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2A" w:rsidRDefault="0080552A" w:rsidP="0080552A">
      <w:pPr>
        <w:pStyle w:val="a3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69" w:rsidRDefault="00075569" w:rsidP="00075569">
      <w:pPr>
        <w:pStyle w:val="a3"/>
        <w:rPr>
          <w:sz w:val="40"/>
          <w:szCs w:val="40"/>
        </w:rPr>
      </w:pPr>
    </w:p>
    <w:p w:rsidR="00075569" w:rsidRDefault="00075569" w:rsidP="00075569">
      <w:pPr>
        <w:jc w:val="center"/>
        <w:rPr>
          <w:b w:val="0"/>
          <w:bCs w:val="0"/>
          <w:sz w:val="40"/>
        </w:rPr>
      </w:pPr>
      <w:r>
        <w:rPr>
          <w:sz w:val="40"/>
        </w:rPr>
        <w:t>РАЙОННОЕ  СОБРАНИЕ</w:t>
      </w:r>
    </w:p>
    <w:p w:rsidR="00075569" w:rsidRDefault="00075569" w:rsidP="00075569">
      <w:pPr>
        <w:jc w:val="center"/>
        <w:rPr>
          <w:b w:val="0"/>
          <w:bCs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075569" w:rsidRDefault="00075569" w:rsidP="00075569">
      <w:pPr>
        <w:jc w:val="center"/>
        <w:rPr>
          <w:b w:val="0"/>
          <w:bCs w:val="0"/>
          <w:sz w:val="40"/>
        </w:rPr>
      </w:pPr>
      <w:r>
        <w:rPr>
          <w:b w:val="0"/>
          <w:bCs w:val="0"/>
          <w:sz w:val="40"/>
        </w:rPr>
        <w:t>Калужской области</w:t>
      </w:r>
    </w:p>
    <w:p w:rsidR="00075569" w:rsidRDefault="00075569" w:rsidP="00075569">
      <w:pPr>
        <w:jc w:val="center"/>
        <w:rPr>
          <w:sz w:val="40"/>
        </w:rPr>
      </w:pPr>
    </w:p>
    <w:p w:rsidR="00075569" w:rsidRDefault="00075569" w:rsidP="00075569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Е Ш Е Н И Е </w:t>
      </w:r>
    </w:p>
    <w:p w:rsidR="00075569" w:rsidRDefault="00075569" w:rsidP="00075569">
      <w:pPr>
        <w:jc w:val="center"/>
      </w:pPr>
    </w:p>
    <w:p w:rsidR="00075569" w:rsidRDefault="0013025F" w:rsidP="00075569">
      <w:pPr>
        <w:jc w:val="both"/>
        <w:rPr>
          <w:b w:val="0"/>
          <w:bCs w:val="0"/>
        </w:rPr>
      </w:pPr>
      <w:bookmarkStart w:id="0" w:name="_GoBack"/>
      <w:bookmarkEnd w:id="0"/>
      <w:r w:rsidRPr="0013025F">
        <w:rPr>
          <w:u w:val="single"/>
        </w:rPr>
        <w:t>05 ноября 2020 года</w:t>
      </w:r>
      <w:r w:rsidR="00075569">
        <w:t xml:space="preserve">                                                        </w:t>
      </w:r>
      <w:r>
        <w:t xml:space="preserve">                                        №</w:t>
      </w:r>
      <w:r w:rsidRPr="0013025F">
        <w:rPr>
          <w:u w:val="single"/>
        </w:rPr>
        <w:t>12</w:t>
      </w:r>
    </w:p>
    <w:p w:rsidR="00075569" w:rsidRDefault="00075569" w:rsidP="00075569">
      <w:pPr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 </w:t>
      </w:r>
      <w:r>
        <w:rPr>
          <w:b w:val="0"/>
          <w:bCs w:val="0"/>
          <w:szCs w:val="28"/>
        </w:rPr>
        <w:t xml:space="preserve">  </w:t>
      </w:r>
      <w:r>
        <w:rPr>
          <w:b w:val="0"/>
          <w:bCs w:val="0"/>
        </w:rPr>
        <w:t xml:space="preserve">                     </w:t>
      </w:r>
    </w:p>
    <w:p w:rsidR="00075569" w:rsidRDefault="00075569" w:rsidP="00075569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075569" w:rsidRDefault="00396599" w:rsidP="00396599">
      <w:pPr>
        <w:jc w:val="center"/>
      </w:pPr>
      <w:r>
        <w:t>Об основных направлениях бюджетной и налоговой политики</w:t>
      </w:r>
    </w:p>
    <w:p w:rsidR="00396599" w:rsidRDefault="00396599" w:rsidP="00396599">
      <w:pPr>
        <w:jc w:val="center"/>
      </w:pPr>
      <w:r>
        <w:t xml:space="preserve">муниципального района «Мещовский район» </w:t>
      </w:r>
    </w:p>
    <w:p w:rsidR="00396599" w:rsidRDefault="00396599" w:rsidP="00396599">
      <w:pPr>
        <w:jc w:val="center"/>
        <w:rPr>
          <w:b w:val="0"/>
          <w:bCs w:val="0"/>
        </w:rPr>
      </w:pPr>
      <w:r>
        <w:t>на 2021</w:t>
      </w:r>
      <w:r w:rsidR="00852576">
        <w:t xml:space="preserve"> </w:t>
      </w:r>
      <w:r>
        <w:t>год и на плановый период 202</w:t>
      </w:r>
      <w:r w:rsidR="00852576">
        <w:t xml:space="preserve">2 </w:t>
      </w:r>
      <w:r>
        <w:t>-2023 годов</w:t>
      </w:r>
    </w:p>
    <w:p w:rsidR="0023228F" w:rsidRDefault="0023228F" w:rsidP="00075569">
      <w:pPr>
        <w:jc w:val="both"/>
      </w:pPr>
    </w:p>
    <w:p w:rsidR="0023228F" w:rsidRDefault="00396599" w:rsidP="00075569">
      <w:pPr>
        <w:jc w:val="both"/>
        <w:rPr>
          <w:b w:val="0"/>
        </w:rPr>
      </w:pPr>
      <w:r>
        <w:tab/>
      </w:r>
      <w:r w:rsidRPr="00396599">
        <w:rPr>
          <w:b w:val="0"/>
        </w:rPr>
        <w:t>В</w:t>
      </w:r>
      <w:r>
        <w:rPr>
          <w:b w:val="0"/>
        </w:rPr>
        <w:t xml:space="preserve"> соответствии со статьями 172, 184.2 Бюджетного Кодекса Российской Федерации, статьёй 7 Устава муниципального района «Мещовский район» и статьёй 5 «Положения о бюджетном процессе муниципального района «Мещовский район», Районное Собрание</w:t>
      </w:r>
    </w:p>
    <w:p w:rsidR="00396599" w:rsidRDefault="00396599" w:rsidP="00396599">
      <w:pPr>
        <w:jc w:val="center"/>
        <w:rPr>
          <w:b w:val="0"/>
        </w:rPr>
      </w:pPr>
    </w:p>
    <w:p w:rsidR="00396599" w:rsidRDefault="00396599" w:rsidP="00396599">
      <w:pPr>
        <w:jc w:val="center"/>
        <w:rPr>
          <w:b w:val="0"/>
        </w:rPr>
      </w:pPr>
      <w:r>
        <w:rPr>
          <w:b w:val="0"/>
        </w:rPr>
        <w:t>РЕШИЛО:</w:t>
      </w:r>
    </w:p>
    <w:p w:rsidR="00396599" w:rsidRDefault="00396599" w:rsidP="00396599">
      <w:pPr>
        <w:jc w:val="both"/>
        <w:rPr>
          <w:b w:val="0"/>
        </w:rPr>
      </w:pPr>
      <w:r>
        <w:rPr>
          <w:b w:val="0"/>
        </w:rPr>
        <w:tab/>
        <w:t>1.Одобрить основные направления бюджетной и налоговой политики муниципального района «Мещовский район» на 2021год и на плановый период 2022-2023 годов (прилагаются).</w:t>
      </w:r>
    </w:p>
    <w:p w:rsidR="00396599" w:rsidRDefault="00396599" w:rsidP="00396599">
      <w:pPr>
        <w:jc w:val="both"/>
        <w:rPr>
          <w:b w:val="0"/>
        </w:rPr>
      </w:pPr>
      <w:r>
        <w:rPr>
          <w:b w:val="0"/>
        </w:rPr>
        <w:tab/>
        <w:t xml:space="preserve">2.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возложить  на депутатскую комиссию по бюджету, финансам, налогам и экономике (Баринову Т.М.).</w:t>
      </w:r>
    </w:p>
    <w:p w:rsidR="00396599" w:rsidRDefault="00396599" w:rsidP="00396599">
      <w:pPr>
        <w:jc w:val="both"/>
        <w:rPr>
          <w:b w:val="0"/>
        </w:rPr>
      </w:pPr>
      <w:r>
        <w:rPr>
          <w:b w:val="0"/>
        </w:rPr>
        <w:tab/>
        <w:t>3. Настоящее Решение вступает в силу с момента его опубликования в районной газете «Восход» и подлежит размещению на официальном электронном сайте администрации МР «Мещовский район».</w:t>
      </w:r>
    </w:p>
    <w:p w:rsidR="00396599" w:rsidRDefault="00396599" w:rsidP="00396599">
      <w:pPr>
        <w:jc w:val="both"/>
        <w:rPr>
          <w:b w:val="0"/>
        </w:rPr>
      </w:pPr>
    </w:p>
    <w:p w:rsidR="00075569" w:rsidRDefault="00075569" w:rsidP="00075569">
      <w:pPr>
        <w:jc w:val="both"/>
      </w:pPr>
      <w:r>
        <w:t xml:space="preserve">Глава муниципального района </w:t>
      </w:r>
    </w:p>
    <w:p w:rsidR="00396599" w:rsidRDefault="00075569" w:rsidP="00075569">
      <w:pPr>
        <w:jc w:val="both"/>
      </w:pPr>
      <w:r>
        <w:t xml:space="preserve">"Мещовский район"                                                                                А.А.Шилов </w:t>
      </w:r>
    </w:p>
    <w:p w:rsidR="00396599" w:rsidRDefault="00396599" w:rsidP="00075569">
      <w:pPr>
        <w:jc w:val="both"/>
      </w:pPr>
    </w:p>
    <w:p w:rsidR="00396599" w:rsidRDefault="00396599" w:rsidP="00075569">
      <w:pPr>
        <w:jc w:val="both"/>
      </w:pPr>
    </w:p>
    <w:p w:rsidR="00396599" w:rsidRDefault="00396599" w:rsidP="00075569">
      <w:pPr>
        <w:jc w:val="both"/>
      </w:pPr>
    </w:p>
    <w:p w:rsidR="00396599" w:rsidRDefault="00396599" w:rsidP="00075569">
      <w:pPr>
        <w:jc w:val="both"/>
      </w:pPr>
    </w:p>
    <w:p w:rsidR="00396599" w:rsidRDefault="00396599" w:rsidP="00075569">
      <w:pPr>
        <w:jc w:val="both"/>
      </w:pPr>
    </w:p>
    <w:p w:rsidR="005F6951" w:rsidRPr="005F6951" w:rsidRDefault="005F6951" w:rsidP="005F6951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                                                                                                  </w:t>
      </w:r>
      <w:r>
        <w:t xml:space="preserve"> </w:t>
      </w:r>
      <w:r w:rsidRPr="005F6951">
        <w:rPr>
          <w:rFonts w:ascii="Times New Roman" w:hAnsi="Times New Roman" w:cs="Times New Roman"/>
          <w:sz w:val="26"/>
          <w:szCs w:val="26"/>
        </w:rPr>
        <w:t>Приложение</w:t>
      </w:r>
    </w:p>
    <w:p w:rsidR="005F6951" w:rsidRPr="003B3993" w:rsidRDefault="005F6951" w:rsidP="005F6951">
      <w:pPr>
        <w:ind w:left="-142" w:firstLine="5104"/>
        <w:jc w:val="right"/>
        <w:rPr>
          <w:b w:val="0"/>
        </w:rPr>
      </w:pPr>
      <w:r w:rsidRPr="003B3993">
        <w:rPr>
          <w:b w:val="0"/>
        </w:rPr>
        <w:t xml:space="preserve"> к  Решению Районного Собрания  </w:t>
      </w:r>
    </w:p>
    <w:p w:rsidR="005F6951" w:rsidRPr="003B3993" w:rsidRDefault="005F6951" w:rsidP="005F6951">
      <w:pPr>
        <w:ind w:left="-142" w:firstLine="5104"/>
        <w:jc w:val="right"/>
        <w:rPr>
          <w:b w:val="0"/>
        </w:rPr>
      </w:pPr>
      <w:r w:rsidRPr="003B3993">
        <w:rPr>
          <w:b w:val="0"/>
        </w:rPr>
        <w:t xml:space="preserve">  МР «Мещовский район»</w:t>
      </w:r>
    </w:p>
    <w:p w:rsidR="005F6951" w:rsidRPr="003B3993" w:rsidRDefault="0013025F" w:rsidP="005F6951">
      <w:pPr>
        <w:ind w:left="-142" w:firstLine="5104"/>
        <w:jc w:val="right"/>
        <w:rPr>
          <w:b w:val="0"/>
        </w:rPr>
      </w:pPr>
      <w:r>
        <w:rPr>
          <w:b w:val="0"/>
        </w:rPr>
        <w:t xml:space="preserve">от </w:t>
      </w:r>
      <w:r w:rsidRPr="0013025F">
        <w:rPr>
          <w:b w:val="0"/>
          <w:u w:val="single"/>
        </w:rPr>
        <w:t xml:space="preserve">05 ноября </w:t>
      </w:r>
      <w:r w:rsidR="005F6951" w:rsidRPr="0013025F">
        <w:rPr>
          <w:b w:val="0"/>
          <w:u w:val="single"/>
        </w:rPr>
        <w:t>2020г</w:t>
      </w:r>
      <w:r w:rsidR="005F6951">
        <w:rPr>
          <w:b w:val="0"/>
        </w:rPr>
        <w:t>.</w:t>
      </w:r>
      <w:r>
        <w:rPr>
          <w:b w:val="0"/>
        </w:rPr>
        <w:t xml:space="preserve"> №</w:t>
      </w:r>
      <w:r w:rsidRPr="0013025F">
        <w:rPr>
          <w:b w:val="0"/>
          <w:u w:val="single"/>
        </w:rPr>
        <w:t>12</w:t>
      </w:r>
    </w:p>
    <w:p w:rsidR="005F6951" w:rsidRDefault="005F6951" w:rsidP="005F6951">
      <w:pPr>
        <w:ind w:left="-142" w:firstLine="5812"/>
        <w:jc w:val="right"/>
      </w:pPr>
    </w:p>
    <w:p w:rsidR="005F6951" w:rsidRPr="005F6951" w:rsidRDefault="005F6951" w:rsidP="005F6951">
      <w:pPr>
        <w:ind w:left="-142" w:firstLine="5812"/>
        <w:jc w:val="right"/>
      </w:pPr>
    </w:p>
    <w:p w:rsidR="005F6951" w:rsidRPr="005F6951" w:rsidRDefault="005F6951" w:rsidP="005F6951">
      <w:pPr>
        <w:pStyle w:val="1"/>
        <w:numPr>
          <w:ilvl w:val="0"/>
          <w:numId w:val="4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F6951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 и налоговой политики </w:t>
      </w:r>
    </w:p>
    <w:p w:rsidR="005F6951" w:rsidRPr="005F6951" w:rsidRDefault="005F6951" w:rsidP="005F6951">
      <w:pPr>
        <w:pStyle w:val="1"/>
        <w:numPr>
          <w:ilvl w:val="0"/>
          <w:numId w:val="4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F6951">
        <w:rPr>
          <w:rFonts w:ascii="Times New Roman" w:hAnsi="Times New Roman" w:cs="Times New Roman"/>
          <w:sz w:val="26"/>
          <w:szCs w:val="26"/>
        </w:rPr>
        <w:t xml:space="preserve"> муниципального района «Мещовский район»</w:t>
      </w:r>
    </w:p>
    <w:p w:rsidR="005F6951" w:rsidRPr="005F6951" w:rsidRDefault="005F6951" w:rsidP="005F6951">
      <w:pPr>
        <w:pStyle w:val="1"/>
        <w:numPr>
          <w:ilvl w:val="0"/>
          <w:numId w:val="4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5F6951">
        <w:rPr>
          <w:rFonts w:ascii="Times New Roman" w:hAnsi="Times New Roman" w:cs="Times New Roman"/>
          <w:sz w:val="26"/>
          <w:szCs w:val="26"/>
        </w:rPr>
        <w:t xml:space="preserve"> на 2021 год и на плановый период 2022 и 2023 годов</w:t>
      </w:r>
    </w:p>
    <w:p w:rsidR="005F6951" w:rsidRPr="00094869" w:rsidRDefault="005F6951" w:rsidP="005F6951">
      <w:pPr>
        <w:ind w:firstLine="720"/>
        <w:jc w:val="both"/>
      </w:pPr>
    </w:p>
    <w:p w:rsidR="005F6951" w:rsidRPr="003B3993" w:rsidRDefault="005F6951" w:rsidP="005F6951">
      <w:pPr>
        <w:ind w:firstLine="709"/>
        <w:jc w:val="both"/>
        <w:rPr>
          <w:b w:val="0"/>
        </w:rPr>
      </w:pPr>
      <w:proofErr w:type="gramStart"/>
      <w:r w:rsidRPr="003B3993">
        <w:rPr>
          <w:b w:val="0"/>
        </w:rPr>
        <w:t>Бюджетная и налоговая политика  муниципального района «Мещовский район» определяет основные задачи, учитываемые при составлении проекта  бюджета района на 2021 год и на плановый период 2022 и 2023 годов, и направлена на решение национальных целей развития, определенных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</w:t>
      </w:r>
      <w:proofErr w:type="gramEnd"/>
      <w:r w:rsidRPr="003B3993">
        <w:rPr>
          <w:b w:val="0"/>
        </w:rPr>
        <w:t xml:space="preserve">. </w:t>
      </w:r>
      <w:proofErr w:type="gramStart"/>
      <w:r w:rsidRPr="003B3993">
        <w:rPr>
          <w:b w:val="0"/>
        </w:rPr>
        <w:t>Указов Президента Российской Федерации от 19.07.2018 № 444, от 21.07.2020 № 474) и Послании Президента Российской Федерации Федеральному Собранию Российской Федерации от 15 января 2020 года.</w:t>
      </w:r>
      <w:proofErr w:type="gramEnd"/>
    </w:p>
    <w:p w:rsidR="005F6951" w:rsidRPr="00910690" w:rsidRDefault="005F6951" w:rsidP="005F6951">
      <w:pPr>
        <w:pStyle w:val="21"/>
        <w:jc w:val="center"/>
        <w:rPr>
          <w:b/>
          <w:sz w:val="16"/>
          <w:szCs w:val="16"/>
        </w:rPr>
      </w:pPr>
    </w:p>
    <w:p w:rsidR="005F6951" w:rsidRPr="003B3993" w:rsidRDefault="005F6951" w:rsidP="005F6951">
      <w:pPr>
        <w:pStyle w:val="21"/>
        <w:jc w:val="center"/>
        <w:rPr>
          <w:szCs w:val="26"/>
        </w:rPr>
      </w:pPr>
      <w:r w:rsidRPr="003B3993">
        <w:rPr>
          <w:szCs w:val="26"/>
          <w:lang w:val="en-US"/>
        </w:rPr>
        <w:t>I</w:t>
      </w:r>
      <w:r w:rsidRPr="003B3993">
        <w:rPr>
          <w:szCs w:val="26"/>
        </w:rPr>
        <w:t xml:space="preserve">. Основные задачи бюджетной и налоговой политики </w:t>
      </w:r>
    </w:p>
    <w:p w:rsidR="005F6951" w:rsidRPr="003B3993" w:rsidRDefault="005F6951" w:rsidP="005F6951">
      <w:pPr>
        <w:pStyle w:val="21"/>
        <w:jc w:val="center"/>
        <w:rPr>
          <w:szCs w:val="26"/>
        </w:rPr>
      </w:pPr>
      <w:r w:rsidRPr="003B3993">
        <w:rPr>
          <w:szCs w:val="26"/>
        </w:rPr>
        <w:t xml:space="preserve"> муниципального района «Мещовский район»</w:t>
      </w:r>
    </w:p>
    <w:p w:rsidR="005F6951" w:rsidRPr="003B3993" w:rsidRDefault="005F6951" w:rsidP="005F6951">
      <w:pPr>
        <w:pStyle w:val="21"/>
        <w:jc w:val="center"/>
        <w:rPr>
          <w:szCs w:val="26"/>
        </w:rPr>
      </w:pPr>
      <w:r w:rsidRPr="003B3993">
        <w:rPr>
          <w:szCs w:val="26"/>
        </w:rPr>
        <w:t xml:space="preserve"> на 2021 год и на плановый период 2022 и 2023 годов</w:t>
      </w:r>
    </w:p>
    <w:p w:rsidR="005F6951" w:rsidRPr="00910690" w:rsidRDefault="005F6951" w:rsidP="005F6951">
      <w:pPr>
        <w:pStyle w:val="21"/>
        <w:jc w:val="center"/>
        <w:rPr>
          <w:b/>
          <w:sz w:val="16"/>
          <w:szCs w:val="16"/>
        </w:rPr>
      </w:pPr>
    </w:p>
    <w:p w:rsidR="005F6951" w:rsidRPr="00D30E03" w:rsidRDefault="005F6951" w:rsidP="005F6951">
      <w:pPr>
        <w:pStyle w:val="21"/>
        <w:ind w:firstLine="709"/>
        <w:rPr>
          <w:szCs w:val="26"/>
        </w:rPr>
      </w:pPr>
      <w:r w:rsidRPr="00163F8D">
        <w:rPr>
          <w:szCs w:val="26"/>
        </w:rPr>
        <w:t xml:space="preserve">– </w:t>
      </w:r>
      <w:r>
        <w:rPr>
          <w:szCs w:val="26"/>
        </w:rPr>
        <w:t>С</w:t>
      </w:r>
      <w:r w:rsidRPr="00163F8D">
        <w:rPr>
          <w:szCs w:val="26"/>
        </w:rPr>
        <w:t xml:space="preserve">охранение устойчивости бюджетной системы  и обеспечение </w:t>
      </w:r>
      <w:r w:rsidRPr="00D30E03">
        <w:rPr>
          <w:szCs w:val="26"/>
        </w:rPr>
        <w:t>долгосрочной сбалансированности  бюджета</w:t>
      </w:r>
      <w:r>
        <w:rPr>
          <w:szCs w:val="26"/>
        </w:rPr>
        <w:t xml:space="preserve"> муниципального района</w:t>
      </w:r>
      <w:r w:rsidRPr="00D30E03">
        <w:rPr>
          <w:szCs w:val="26"/>
        </w:rPr>
        <w:t xml:space="preserve"> и бюджетов </w:t>
      </w:r>
      <w:r>
        <w:rPr>
          <w:szCs w:val="26"/>
        </w:rPr>
        <w:t xml:space="preserve"> поселений</w:t>
      </w:r>
      <w:r w:rsidRPr="00D30E03">
        <w:rPr>
          <w:szCs w:val="26"/>
        </w:rPr>
        <w:t>;</w:t>
      </w:r>
    </w:p>
    <w:p w:rsidR="005F6951" w:rsidRPr="00953987" w:rsidRDefault="005F6951" w:rsidP="005F6951">
      <w:pPr>
        <w:pStyle w:val="21"/>
        <w:ind w:firstLine="709"/>
        <w:rPr>
          <w:szCs w:val="26"/>
        </w:rPr>
      </w:pPr>
      <w:r w:rsidRPr="00D30E03">
        <w:rPr>
          <w:szCs w:val="26"/>
        </w:rPr>
        <w:t xml:space="preserve">– укрепление доходной базы консолидированного </w:t>
      </w:r>
      <w:r w:rsidRPr="00D30E03">
        <w:rPr>
          <w:rFonts w:hint="cs"/>
          <w:szCs w:val="26"/>
        </w:rPr>
        <w:t>бюджета</w:t>
      </w:r>
      <w:r w:rsidRPr="00D30E03">
        <w:rPr>
          <w:szCs w:val="26"/>
        </w:rPr>
        <w:t xml:space="preserve"> </w:t>
      </w:r>
      <w:r>
        <w:rPr>
          <w:szCs w:val="26"/>
        </w:rPr>
        <w:t>района</w:t>
      </w:r>
      <w:r w:rsidRPr="00D30E03">
        <w:rPr>
          <w:szCs w:val="26"/>
        </w:rPr>
        <w:t xml:space="preserve"> </w:t>
      </w:r>
      <w:r w:rsidRPr="00D30E03">
        <w:rPr>
          <w:rFonts w:hint="cs"/>
          <w:szCs w:val="26"/>
        </w:rPr>
        <w:t>за</w:t>
      </w:r>
      <w:r w:rsidRPr="00D30E03">
        <w:rPr>
          <w:szCs w:val="26"/>
        </w:rPr>
        <w:t xml:space="preserve"> </w:t>
      </w:r>
      <w:r w:rsidRPr="00D30E03">
        <w:rPr>
          <w:rFonts w:hint="cs"/>
          <w:szCs w:val="26"/>
        </w:rPr>
        <w:t>счет</w:t>
      </w:r>
      <w:r w:rsidRPr="00D30E03">
        <w:rPr>
          <w:szCs w:val="26"/>
        </w:rPr>
        <w:t xml:space="preserve"> </w:t>
      </w:r>
      <w:r w:rsidRPr="00D30E03">
        <w:rPr>
          <w:rFonts w:hint="cs"/>
          <w:szCs w:val="26"/>
        </w:rPr>
        <w:t>наращивания</w:t>
      </w:r>
      <w:r w:rsidRPr="00D30E03">
        <w:rPr>
          <w:szCs w:val="26"/>
        </w:rPr>
        <w:t xml:space="preserve"> </w:t>
      </w:r>
      <w:r w:rsidRPr="00D30E03">
        <w:rPr>
          <w:rFonts w:hint="cs"/>
          <w:szCs w:val="26"/>
        </w:rPr>
        <w:t>стабильных</w:t>
      </w:r>
      <w:r w:rsidRPr="00D30E03">
        <w:rPr>
          <w:szCs w:val="26"/>
        </w:rPr>
        <w:t xml:space="preserve"> </w:t>
      </w:r>
      <w:r w:rsidRPr="00D30E03">
        <w:rPr>
          <w:rFonts w:hint="cs"/>
          <w:szCs w:val="26"/>
        </w:rPr>
        <w:t>доходных</w:t>
      </w:r>
      <w:r w:rsidRPr="00D30E03">
        <w:rPr>
          <w:szCs w:val="26"/>
        </w:rPr>
        <w:t xml:space="preserve"> </w:t>
      </w:r>
      <w:r w:rsidRPr="00D30E03">
        <w:rPr>
          <w:rFonts w:hint="cs"/>
          <w:szCs w:val="26"/>
        </w:rPr>
        <w:t>источников</w:t>
      </w:r>
      <w:r w:rsidRPr="00D30E03">
        <w:rPr>
          <w:szCs w:val="26"/>
        </w:rPr>
        <w:t xml:space="preserve"> </w:t>
      </w:r>
      <w:r w:rsidRPr="00D30E03">
        <w:rPr>
          <w:rFonts w:hint="cs"/>
          <w:szCs w:val="26"/>
        </w:rPr>
        <w:t>и</w:t>
      </w:r>
      <w:r w:rsidRPr="00D30E03">
        <w:rPr>
          <w:szCs w:val="26"/>
        </w:rPr>
        <w:t xml:space="preserve"> </w:t>
      </w:r>
      <w:r w:rsidRPr="00D30E03">
        <w:rPr>
          <w:rFonts w:hint="cs"/>
          <w:szCs w:val="26"/>
        </w:rPr>
        <w:t>мобилизации</w:t>
      </w:r>
      <w:r w:rsidRPr="00D30E03">
        <w:rPr>
          <w:szCs w:val="26"/>
        </w:rPr>
        <w:t xml:space="preserve"> </w:t>
      </w:r>
      <w:r w:rsidRPr="00D30E03">
        <w:rPr>
          <w:rFonts w:hint="cs"/>
          <w:szCs w:val="26"/>
        </w:rPr>
        <w:t>в</w:t>
      </w:r>
      <w:r w:rsidRPr="00D30E03">
        <w:rPr>
          <w:szCs w:val="26"/>
        </w:rPr>
        <w:t xml:space="preserve"> </w:t>
      </w:r>
      <w:r w:rsidRPr="00D30E03">
        <w:rPr>
          <w:rFonts w:hint="cs"/>
          <w:szCs w:val="26"/>
        </w:rPr>
        <w:t>бюджет</w:t>
      </w:r>
      <w:r w:rsidRPr="00D30E03">
        <w:rPr>
          <w:szCs w:val="26"/>
        </w:rPr>
        <w:t xml:space="preserve"> </w:t>
      </w:r>
      <w:r w:rsidRPr="00D30E03">
        <w:rPr>
          <w:rFonts w:hint="cs"/>
          <w:szCs w:val="26"/>
        </w:rPr>
        <w:t>имеющихся</w:t>
      </w:r>
      <w:r w:rsidRPr="00D30E03">
        <w:rPr>
          <w:szCs w:val="26"/>
        </w:rPr>
        <w:t xml:space="preserve"> </w:t>
      </w:r>
      <w:r w:rsidRPr="00D30E03">
        <w:rPr>
          <w:rFonts w:hint="cs"/>
          <w:szCs w:val="26"/>
        </w:rPr>
        <w:t>резервов</w:t>
      </w:r>
      <w:r w:rsidRPr="00D30E03">
        <w:rPr>
          <w:szCs w:val="26"/>
        </w:rPr>
        <w:t>;</w:t>
      </w:r>
    </w:p>
    <w:p w:rsidR="005F6951" w:rsidRPr="003B3993" w:rsidRDefault="005F6951" w:rsidP="005F6951">
      <w:pPr>
        <w:pStyle w:val="21"/>
        <w:ind w:firstLine="709"/>
        <w:rPr>
          <w:szCs w:val="26"/>
        </w:rPr>
      </w:pPr>
      <w:proofErr w:type="gramStart"/>
      <w:r w:rsidRPr="00D30E03">
        <w:rPr>
          <w:szCs w:val="26"/>
        </w:rPr>
        <w:t>–</w:t>
      </w:r>
      <w:r w:rsidRPr="00837FC7">
        <w:rPr>
          <w:szCs w:val="26"/>
        </w:rPr>
        <w:t xml:space="preserve"> исполнение всех </w:t>
      </w:r>
      <w:r>
        <w:rPr>
          <w:szCs w:val="26"/>
        </w:rPr>
        <w:t xml:space="preserve">социально значимых </w:t>
      </w:r>
      <w:r w:rsidRPr="00837FC7">
        <w:rPr>
          <w:szCs w:val="26"/>
        </w:rPr>
        <w:t>обязательств государства и достижение целей и целевых показателей национальных проектов, определенных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Указов Президента Российской Федерации от 19.07.2018 № 444, от 21.07.2020 № 474);</w:t>
      </w:r>
      <w:proofErr w:type="gramEnd"/>
    </w:p>
    <w:p w:rsidR="005F6951" w:rsidRDefault="005F6951" w:rsidP="005F6951">
      <w:pPr>
        <w:pStyle w:val="21"/>
        <w:ind w:firstLine="709"/>
        <w:rPr>
          <w:szCs w:val="26"/>
        </w:rPr>
      </w:pPr>
      <w:r>
        <w:rPr>
          <w:szCs w:val="26"/>
        </w:rPr>
        <w:t xml:space="preserve">– </w:t>
      </w:r>
      <w:r w:rsidRPr="00D43068">
        <w:rPr>
          <w:szCs w:val="26"/>
        </w:rPr>
        <w:t xml:space="preserve">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>
        <w:rPr>
          <w:szCs w:val="26"/>
        </w:rPr>
        <w:t xml:space="preserve">решениями </w:t>
      </w:r>
      <w:r w:rsidRPr="00D43068">
        <w:rPr>
          <w:szCs w:val="26"/>
        </w:rPr>
        <w:t xml:space="preserve"> </w:t>
      </w:r>
      <w:r>
        <w:rPr>
          <w:szCs w:val="26"/>
        </w:rPr>
        <w:t>Районного Собрания муниципального района «Мещовский район» о</w:t>
      </w:r>
      <w:r w:rsidRPr="00D43068">
        <w:rPr>
          <w:szCs w:val="26"/>
        </w:rPr>
        <w:t xml:space="preserve"> налогах, пересмотру условий их предоставления;</w:t>
      </w:r>
    </w:p>
    <w:p w:rsidR="005F6951" w:rsidRDefault="005F6951" w:rsidP="005F6951">
      <w:pPr>
        <w:pStyle w:val="21"/>
        <w:ind w:firstLine="709"/>
        <w:rPr>
          <w:szCs w:val="26"/>
        </w:rPr>
      </w:pPr>
      <w:r>
        <w:rPr>
          <w:szCs w:val="26"/>
        </w:rPr>
        <w:t>– поддержка инвестиционной активности хозяйствующих субъектов, осуществляющих деятельность на территории района и обеспечение стабильных налоговых условий для введения предпринимательской деятельности;</w:t>
      </w:r>
    </w:p>
    <w:p w:rsidR="005F6951" w:rsidRPr="00D30E03" w:rsidRDefault="005F6951" w:rsidP="005F6951">
      <w:pPr>
        <w:pStyle w:val="21"/>
        <w:ind w:firstLine="709"/>
        <w:rPr>
          <w:szCs w:val="26"/>
        </w:rPr>
      </w:pPr>
      <w:r w:rsidRPr="00D30E03">
        <w:rPr>
          <w:szCs w:val="26"/>
        </w:rPr>
        <w:t xml:space="preserve">– реализация механизма инициативного бюджетирования в целях прямого вовлечения населения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</w:t>
      </w:r>
      <w:proofErr w:type="gramStart"/>
      <w:r w:rsidRPr="00D30E03">
        <w:rPr>
          <w:szCs w:val="26"/>
        </w:rPr>
        <w:t>контроля за</w:t>
      </w:r>
      <w:proofErr w:type="gramEnd"/>
      <w:r w:rsidRPr="00D30E03">
        <w:rPr>
          <w:szCs w:val="26"/>
        </w:rPr>
        <w:t xml:space="preserve"> эффективностью и результативностью их использования;</w:t>
      </w:r>
    </w:p>
    <w:p w:rsidR="005F6951" w:rsidRPr="00D30E03" w:rsidRDefault="005F6951" w:rsidP="005F6951">
      <w:pPr>
        <w:pStyle w:val="21"/>
        <w:ind w:firstLine="709"/>
        <w:rPr>
          <w:szCs w:val="26"/>
        </w:rPr>
      </w:pPr>
      <w:r w:rsidRPr="00D30E03">
        <w:rPr>
          <w:szCs w:val="26"/>
        </w:rPr>
        <w:lastRenderedPageBreak/>
        <w:t xml:space="preserve">– повышение открытости и прозрачности управления </w:t>
      </w:r>
      <w:r>
        <w:rPr>
          <w:szCs w:val="26"/>
        </w:rPr>
        <w:t xml:space="preserve"> муниципальными</w:t>
      </w:r>
      <w:r w:rsidRPr="00D30E03">
        <w:rPr>
          <w:szCs w:val="26"/>
        </w:rPr>
        <w:t xml:space="preserve"> финансами</w:t>
      </w:r>
      <w:r>
        <w:rPr>
          <w:szCs w:val="26"/>
        </w:rPr>
        <w:t>.</w:t>
      </w:r>
      <w:r w:rsidRPr="00D30E03">
        <w:rPr>
          <w:szCs w:val="26"/>
        </w:rPr>
        <w:t xml:space="preserve"> </w:t>
      </w:r>
    </w:p>
    <w:p w:rsidR="005F6951" w:rsidRPr="0084297E" w:rsidRDefault="005F6951" w:rsidP="005F6951">
      <w:pPr>
        <w:rPr>
          <w:rFonts w:ascii="Calibri" w:hAnsi="Calibri"/>
          <w:lang w:eastAsia="ar-SA"/>
        </w:rPr>
      </w:pPr>
    </w:p>
    <w:p w:rsidR="005F6951" w:rsidRPr="005F6951" w:rsidRDefault="005F6951" w:rsidP="005F6951">
      <w:pPr>
        <w:pStyle w:val="1"/>
        <w:tabs>
          <w:tab w:val="left" w:pos="0"/>
          <w:tab w:val="left" w:pos="851"/>
        </w:tabs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F6951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Pr="005F6951">
        <w:rPr>
          <w:rFonts w:ascii="Times New Roman" w:hAnsi="Times New Roman" w:cs="Times New Roman"/>
          <w:b w:val="0"/>
          <w:sz w:val="26"/>
          <w:szCs w:val="26"/>
        </w:rPr>
        <w:t>. Основные направления бюджетной и налоговой политики</w:t>
      </w:r>
    </w:p>
    <w:p w:rsidR="005F6951" w:rsidRPr="005F6951" w:rsidRDefault="005F6951" w:rsidP="005F6951">
      <w:pPr>
        <w:pStyle w:val="1"/>
        <w:tabs>
          <w:tab w:val="left" w:pos="0"/>
          <w:tab w:val="left" w:pos="851"/>
        </w:tabs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F6951">
        <w:rPr>
          <w:rFonts w:ascii="Times New Roman" w:hAnsi="Times New Roman" w:cs="Times New Roman"/>
          <w:b w:val="0"/>
          <w:sz w:val="26"/>
          <w:szCs w:val="26"/>
        </w:rPr>
        <w:t>муниципального района «Мещовский район»</w:t>
      </w:r>
    </w:p>
    <w:p w:rsidR="005F6951" w:rsidRPr="005F6951" w:rsidRDefault="005F6951" w:rsidP="005F6951">
      <w:pPr>
        <w:pStyle w:val="1"/>
        <w:tabs>
          <w:tab w:val="left" w:pos="0"/>
          <w:tab w:val="left" w:pos="851"/>
        </w:tabs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F6951">
        <w:rPr>
          <w:rFonts w:ascii="Times New Roman" w:hAnsi="Times New Roman" w:cs="Times New Roman"/>
          <w:b w:val="0"/>
          <w:sz w:val="26"/>
          <w:szCs w:val="26"/>
        </w:rPr>
        <w:t>на 2021 год и на плановый период 2022 и 2023 годов</w:t>
      </w:r>
    </w:p>
    <w:p w:rsidR="005F6951" w:rsidRPr="00FA4E16" w:rsidRDefault="005F6951" w:rsidP="005F6951">
      <w:pPr>
        <w:rPr>
          <w:rFonts w:ascii="Calibri" w:hAnsi="Calibri"/>
          <w:highlight w:val="yellow"/>
          <w:lang w:eastAsia="ar-SA"/>
        </w:rPr>
      </w:pPr>
    </w:p>
    <w:p w:rsidR="005F6951" w:rsidRPr="003B3993" w:rsidRDefault="005F6951" w:rsidP="005F6951">
      <w:pPr>
        <w:adjustRightInd w:val="0"/>
        <w:ind w:firstLine="709"/>
        <w:jc w:val="both"/>
        <w:rPr>
          <w:b w:val="0"/>
        </w:rPr>
      </w:pPr>
      <w:r w:rsidRPr="003B3993">
        <w:rPr>
          <w:b w:val="0"/>
        </w:rPr>
        <w:t>– Формирование реалистичного прогноза поступления доходов с учетом новых экономических условий, складывающихся на фоне ситуации, вызванной распространением новой коронавирусной инфекции и принятием мер по устранению ее последствий,  минимизация рисков несбалансированности бюджета;</w:t>
      </w:r>
    </w:p>
    <w:p w:rsidR="005F6951" w:rsidRPr="003B3993" w:rsidRDefault="005F6951" w:rsidP="005F6951">
      <w:pPr>
        <w:adjustRightInd w:val="0"/>
        <w:ind w:firstLine="709"/>
        <w:jc w:val="both"/>
        <w:rPr>
          <w:b w:val="0"/>
        </w:rPr>
      </w:pPr>
      <w:r w:rsidRPr="003B3993">
        <w:rPr>
          <w:b w:val="0"/>
        </w:rPr>
        <w:t>– улучшение администрирования доходов бюджетной системы с целью достижения объема налоговых поступлений в консолидированный бюджет  района;</w:t>
      </w:r>
    </w:p>
    <w:p w:rsidR="005F6951" w:rsidRPr="003B3993" w:rsidRDefault="005F6951" w:rsidP="005F6951">
      <w:pPr>
        <w:tabs>
          <w:tab w:val="left" w:pos="709"/>
        </w:tabs>
        <w:ind w:firstLine="720"/>
        <w:jc w:val="both"/>
        <w:rPr>
          <w:b w:val="0"/>
        </w:rPr>
      </w:pPr>
      <w:r w:rsidRPr="003B3993">
        <w:rPr>
          <w:b w:val="0"/>
        </w:rPr>
        <w:t xml:space="preserve">– повышение эффективности реализации мер, направленных на </w:t>
      </w:r>
      <w:r w:rsidRPr="003B3993">
        <w:rPr>
          <w:rFonts w:hint="cs"/>
          <w:b w:val="0"/>
        </w:rPr>
        <w:t>расширени</w:t>
      </w:r>
      <w:r w:rsidRPr="003B3993">
        <w:rPr>
          <w:b w:val="0"/>
        </w:rPr>
        <w:t xml:space="preserve">е </w:t>
      </w:r>
      <w:r w:rsidRPr="003B3993">
        <w:rPr>
          <w:rFonts w:hint="cs"/>
          <w:b w:val="0"/>
        </w:rPr>
        <w:t>налоговой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базы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по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имущественным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налогам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путем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выявления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и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включения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в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налогооблагаемую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базу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недвижимого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имущества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и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земельных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участков</w:t>
      </w:r>
      <w:r w:rsidRPr="003B3993">
        <w:rPr>
          <w:b w:val="0"/>
        </w:rPr>
        <w:t xml:space="preserve">, </w:t>
      </w:r>
      <w:r w:rsidRPr="003B3993">
        <w:rPr>
          <w:rFonts w:hint="cs"/>
          <w:b w:val="0"/>
        </w:rPr>
        <w:t>которые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до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настоящего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времени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не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зарегистрированы</w:t>
      </w:r>
      <w:r w:rsidRPr="003B3993">
        <w:rPr>
          <w:b w:val="0"/>
        </w:rPr>
        <w:t>;</w:t>
      </w:r>
    </w:p>
    <w:p w:rsidR="005F6951" w:rsidRPr="003B3993" w:rsidRDefault="005F6951" w:rsidP="005F6951">
      <w:pPr>
        <w:tabs>
          <w:tab w:val="left" w:pos="709"/>
        </w:tabs>
        <w:ind w:firstLine="720"/>
        <w:jc w:val="both"/>
        <w:rPr>
          <w:b w:val="0"/>
        </w:rPr>
      </w:pPr>
      <w:r w:rsidRPr="003B3993">
        <w:rPr>
          <w:b w:val="0"/>
        </w:rPr>
        <w:t>– поддержка инвестиционной активности субъектов предпринимательской деятельности;</w:t>
      </w:r>
    </w:p>
    <w:p w:rsidR="005F6951" w:rsidRPr="003B3993" w:rsidRDefault="005F6951" w:rsidP="005F6951">
      <w:pPr>
        <w:tabs>
          <w:tab w:val="left" w:pos="709"/>
        </w:tabs>
        <w:ind w:firstLine="720"/>
        <w:jc w:val="both"/>
        <w:rPr>
          <w:b w:val="0"/>
        </w:rPr>
      </w:pPr>
      <w:r w:rsidRPr="003B3993">
        <w:rPr>
          <w:b w:val="0"/>
        </w:rPr>
        <w:t>– финансовое обеспечение реализации приоритетных  задач, достижение показателей результативности, установленных национальными проектами и муниципальными программами  муниципального района;</w:t>
      </w:r>
    </w:p>
    <w:p w:rsidR="005F6951" w:rsidRPr="003B3993" w:rsidRDefault="005F6951" w:rsidP="005F6951">
      <w:pPr>
        <w:tabs>
          <w:tab w:val="left" w:pos="709"/>
        </w:tabs>
        <w:ind w:firstLine="720"/>
        <w:jc w:val="both"/>
        <w:rPr>
          <w:b w:val="0"/>
        </w:rPr>
      </w:pPr>
      <w:proofErr w:type="gramStart"/>
      <w:r w:rsidRPr="003B3993">
        <w:rPr>
          <w:b w:val="0"/>
        </w:rPr>
        <w:t xml:space="preserve">– обеспечение сохранения на достигнутом уровне целевых показателей, установленных Указами Президента Российской Федерации от 07.05.2012 № 597 «О мероприятиях по реализации государственной социальной политики»  в части повышения оплаты труда отдельных категорий работников бюджетной сферы и  обеспечение оплаты труда работников  муниципальных учреждений  района положений Федерального </w:t>
      </w:r>
      <w:hyperlink r:id="rId9" w:history="1">
        <w:r w:rsidRPr="003B3993">
          <w:rPr>
            <w:b w:val="0"/>
          </w:rPr>
          <w:t>закона</w:t>
        </w:r>
      </w:hyperlink>
      <w:r w:rsidRPr="003B3993">
        <w:rPr>
          <w:b w:val="0"/>
        </w:rPr>
        <w:t xml:space="preserve"> от19.06.2000 №82-ФЗ «О минимальном размере оплаты труда»;</w:t>
      </w:r>
      <w:proofErr w:type="gramEnd"/>
    </w:p>
    <w:p w:rsidR="005F6951" w:rsidRPr="003B3993" w:rsidRDefault="005F6951" w:rsidP="005F6951">
      <w:pPr>
        <w:tabs>
          <w:tab w:val="left" w:pos="709"/>
        </w:tabs>
        <w:ind w:firstLine="720"/>
        <w:jc w:val="both"/>
        <w:rPr>
          <w:b w:val="0"/>
        </w:rPr>
      </w:pPr>
      <w:r w:rsidRPr="003B3993">
        <w:rPr>
          <w:b w:val="0"/>
        </w:rPr>
        <w:t xml:space="preserve">– </w:t>
      </w:r>
      <w:r w:rsidRPr="003B3993">
        <w:rPr>
          <w:rFonts w:hint="cs"/>
          <w:b w:val="0"/>
        </w:rPr>
        <w:t>повышение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эффективности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бюджетных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расходов</w:t>
      </w:r>
      <w:r w:rsidRPr="003B3993">
        <w:rPr>
          <w:b w:val="0"/>
        </w:rPr>
        <w:t xml:space="preserve"> на основе оценки достигнутых результатов исполнения бюджетных ассигнований, </w:t>
      </w:r>
      <w:r w:rsidRPr="003B3993">
        <w:rPr>
          <w:rFonts w:hint="cs"/>
          <w:b w:val="0"/>
        </w:rPr>
        <w:t>оптимизаци</w:t>
      </w:r>
      <w:r w:rsidRPr="003B3993">
        <w:rPr>
          <w:b w:val="0"/>
        </w:rPr>
        <w:t xml:space="preserve">я </w:t>
      </w:r>
      <w:r w:rsidRPr="003B3993">
        <w:rPr>
          <w:rFonts w:hint="cs"/>
          <w:b w:val="0"/>
        </w:rPr>
        <w:t>и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эффективност</w:t>
      </w:r>
      <w:r w:rsidRPr="003B3993">
        <w:rPr>
          <w:b w:val="0"/>
        </w:rPr>
        <w:t xml:space="preserve">ь </w:t>
      </w:r>
      <w:r w:rsidRPr="003B3993">
        <w:rPr>
          <w:rFonts w:hint="cs"/>
          <w:b w:val="0"/>
        </w:rPr>
        <w:t>исполнения</w:t>
      </w:r>
      <w:r w:rsidRPr="003B3993">
        <w:rPr>
          <w:b w:val="0"/>
        </w:rPr>
        <w:t xml:space="preserve">, </w:t>
      </w:r>
      <w:r w:rsidRPr="003B3993">
        <w:rPr>
          <w:rFonts w:hint="cs"/>
          <w:b w:val="0"/>
        </w:rPr>
        <w:t>осуществлени</w:t>
      </w:r>
      <w:r w:rsidRPr="003B3993">
        <w:rPr>
          <w:b w:val="0"/>
        </w:rPr>
        <w:t xml:space="preserve">е </w:t>
      </w:r>
      <w:r w:rsidRPr="003B3993">
        <w:rPr>
          <w:rFonts w:hint="cs"/>
          <w:b w:val="0"/>
        </w:rPr>
        <w:t>взвешенного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подхода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к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принятию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новых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расходных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обязательств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и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сокращения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неэффективных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бюджетных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расходов</w:t>
      </w:r>
      <w:r w:rsidRPr="003B3993">
        <w:rPr>
          <w:b w:val="0"/>
        </w:rPr>
        <w:t>;</w:t>
      </w:r>
    </w:p>
    <w:p w:rsidR="005F6951" w:rsidRPr="003B3993" w:rsidRDefault="005F6951" w:rsidP="005F6951">
      <w:pPr>
        <w:widowControl w:val="0"/>
        <w:tabs>
          <w:tab w:val="left" w:pos="709"/>
        </w:tabs>
        <w:adjustRightInd w:val="0"/>
        <w:ind w:firstLine="720"/>
        <w:jc w:val="both"/>
        <w:rPr>
          <w:b w:val="0"/>
        </w:rPr>
      </w:pPr>
      <w:r w:rsidRPr="003B3993">
        <w:rPr>
          <w:b w:val="0"/>
        </w:rPr>
        <w:t>– повышение доступности образования путем создания новых мест в дошкольных и общеобразовательных организациях;</w:t>
      </w:r>
    </w:p>
    <w:p w:rsidR="005F6951" w:rsidRPr="003B3993" w:rsidRDefault="005F6951" w:rsidP="005F6951">
      <w:pPr>
        <w:tabs>
          <w:tab w:val="left" w:pos="709"/>
        </w:tabs>
        <w:adjustRightInd w:val="0"/>
        <w:ind w:firstLine="720"/>
        <w:jc w:val="both"/>
        <w:rPr>
          <w:b w:val="0"/>
        </w:rPr>
      </w:pPr>
      <w:r w:rsidRPr="003B3993">
        <w:rPr>
          <w:b w:val="0"/>
        </w:rPr>
        <w:t>– совершенствование механизмов осуществления внутреннего муниципального  финансового контроля и внутреннего финансового аудита;</w:t>
      </w:r>
    </w:p>
    <w:p w:rsidR="005F6951" w:rsidRDefault="005F6951" w:rsidP="005F6951">
      <w:pPr>
        <w:tabs>
          <w:tab w:val="left" w:pos="709"/>
        </w:tabs>
        <w:adjustRightInd w:val="0"/>
        <w:ind w:firstLine="720"/>
        <w:jc w:val="both"/>
      </w:pPr>
      <w:proofErr w:type="gramStart"/>
      <w:r w:rsidRPr="003B3993">
        <w:rPr>
          <w:b w:val="0"/>
        </w:rPr>
        <w:t xml:space="preserve">– </w:t>
      </w:r>
      <w:r w:rsidRPr="003B3993">
        <w:rPr>
          <w:rFonts w:hint="cs"/>
          <w:b w:val="0"/>
        </w:rPr>
        <w:t>обеспечение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открытости</w:t>
      </w:r>
      <w:r w:rsidRPr="003B3993">
        <w:rPr>
          <w:b w:val="0"/>
        </w:rPr>
        <w:t>,</w:t>
      </w:r>
      <w:r w:rsidRPr="003B3993">
        <w:rPr>
          <w:rFonts w:hint="cs"/>
          <w:b w:val="0"/>
        </w:rPr>
        <w:t xml:space="preserve"> прозрачности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и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публичности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процесса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управления</w:t>
      </w:r>
      <w:r w:rsidRPr="003B3993">
        <w:rPr>
          <w:b w:val="0"/>
        </w:rPr>
        <w:t xml:space="preserve">  муниципальными </w:t>
      </w:r>
      <w:r w:rsidRPr="003B3993">
        <w:rPr>
          <w:rFonts w:hint="cs"/>
          <w:b w:val="0"/>
        </w:rPr>
        <w:t>финансами</w:t>
      </w:r>
      <w:r w:rsidRPr="003B3993">
        <w:rPr>
          <w:b w:val="0"/>
        </w:rPr>
        <w:t xml:space="preserve"> района, </w:t>
      </w:r>
      <w:r w:rsidRPr="003B3993">
        <w:rPr>
          <w:rFonts w:hint="cs"/>
          <w:b w:val="0"/>
        </w:rPr>
        <w:t>гарантирующ</w:t>
      </w:r>
      <w:r w:rsidRPr="003B3993">
        <w:rPr>
          <w:b w:val="0"/>
        </w:rPr>
        <w:t xml:space="preserve">их </w:t>
      </w:r>
      <w:r w:rsidRPr="003B3993">
        <w:rPr>
          <w:rFonts w:hint="cs"/>
          <w:b w:val="0"/>
        </w:rPr>
        <w:t>обществу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право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на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доступ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к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открытым</w:t>
      </w:r>
      <w:r w:rsidRPr="003B3993">
        <w:rPr>
          <w:b w:val="0"/>
        </w:rPr>
        <w:t xml:space="preserve"> муниципальным </w:t>
      </w:r>
      <w:r w:rsidRPr="003B3993">
        <w:rPr>
          <w:rFonts w:hint="cs"/>
          <w:b w:val="0"/>
        </w:rPr>
        <w:t>данным</w:t>
      </w:r>
      <w:r w:rsidRPr="003B3993">
        <w:rPr>
          <w:b w:val="0"/>
        </w:rPr>
        <w:t xml:space="preserve">, </w:t>
      </w:r>
      <w:r w:rsidRPr="003B3993">
        <w:rPr>
          <w:rFonts w:hint="cs"/>
          <w:b w:val="0"/>
        </w:rPr>
        <w:t>в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том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числе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в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рамках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размещения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финансовой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и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иной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информации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о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бюджете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и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бюджетном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процессе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на</w:t>
      </w:r>
      <w:r w:rsidRPr="003B3993">
        <w:rPr>
          <w:b w:val="0"/>
        </w:rPr>
        <w:t xml:space="preserve">  </w:t>
      </w:r>
      <w:r w:rsidRPr="003B3993">
        <w:rPr>
          <w:rFonts w:hint="cs"/>
          <w:b w:val="0"/>
        </w:rPr>
        <w:t>официальном</w:t>
      </w:r>
      <w:r w:rsidRPr="003B3993">
        <w:rPr>
          <w:b w:val="0"/>
        </w:rPr>
        <w:t xml:space="preserve"> </w:t>
      </w:r>
      <w:r w:rsidRPr="003B3993">
        <w:rPr>
          <w:rFonts w:hint="cs"/>
          <w:b w:val="0"/>
        </w:rPr>
        <w:t>сайте</w:t>
      </w:r>
      <w:r w:rsidRPr="003B3993">
        <w:rPr>
          <w:b w:val="0"/>
        </w:rPr>
        <w:t xml:space="preserve"> администрации МР «Мещовский район».</w:t>
      </w:r>
      <w:proofErr w:type="gramEnd"/>
    </w:p>
    <w:p w:rsidR="005F6951" w:rsidRDefault="005F6951" w:rsidP="005F6951">
      <w:pPr>
        <w:tabs>
          <w:tab w:val="left" w:pos="709"/>
        </w:tabs>
        <w:adjustRightInd w:val="0"/>
        <w:ind w:firstLine="720"/>
        <w:jc w:val="both"/>
        <w:rPr>
          <w:b w:val="0"/>
        </w:rPr>
      </w:pPr>
    </w:p>
    <w:p w:rsidR="005F6951" w:rsidRDefault="005F6951" w:rsidP="005F6951">
      <w:pPr>
        <w:jc w:val="both"/>
      </w:pPr>
    </w:p>
    <w:p w:rsidR="00340696" w:rsidRPr="00AF65D6" w:rsidRDefault="00340696" w:rsidP="00390FC3">
      <w:pPr>
        <w:pStyle w:val="ae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sectPr w:rsidR="00340696" w:rsidRPr="00AF65D6" w:rsidSect="00AF6325">
      <w:footerReference w:type="default" r:id="rId10"/>
      <w:pgSz w:w="11906" w:h="16838"/>
      <w:pgMar w:top="1134" w:right="851" w:bottom="1134" w:left="1814" w:header="0" w:footer="0" w:gutter="0"/>
      <w:cols w:space="720"/>
      <w:formProt w:val="0"/>
      <w:titlePg/>
      <w:docGrid w:linePitch="360" w:charSpace="-102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E4" w:rsidRDefault="00370DE4" w:rsidP="000056F4">
      <w:r>
        <w:separator/>
      </w:r>
    </w:p>
  </w:endnote>
  <w:endnote w:type="continuationSeparator" w:id="0">
    <w:p w:rsidR="00370DE4" w:rsidRDefault="00370DE4" w:rsidP="00005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0347"/>
      <w:docPartObj>
        <w:docPartGallery w:val="Page Numbers (Bottom of Page)"/>
        <w:docPartUnique/>
      </w:docPartObj>
    </w:sdtPr>
    <w:sdtContent>
      <w:p w:rsidR="00E23775" w:rsidRDefault="00C81503">
        <w:pPr>
          <w:pStyle w:val="a8"/>
          <w:jc w:val="right"/>
        </w:pPr>
        <w:fldSimple w:instr=" PAGE   \* MERGEFORMAT ">
          <w:r w:rsidR="0013025F">
            <w:rPr>
              <w:noProof/>
            </w:rPr>
            <w:t>2</w:t>
          </w:r>
        </w:fldSimple>
      </w:p>
    </w:sdtContent>
  </w:sdt>
  <w:p w:rsidR="00E23775" w:rsidRDefault="00E237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E4" w:rsidRDefault="00370DE4" w:rsidP="000056F4">
      <w:r>
        <w:separator/>
      </w:r>
    </w:p>
  </w:footnote>
  <w:footnote w:type="continuationSeparator" w:id="0">
    <w:p w:rsidR="00370DE4" w:rsidRDefault="00370DE4" w:rsidP="00005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643B5"/>
    <w:multiLevelType w:val="hybridMultilevel"/>
    <w:tmpl w:val="FD2E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A41E0"/>
    <w:multiLevelType w:val="hybridMultilevel"/>
    <w:tmpl w:val="1818D9A4"/>
    <w:lvl w:ilvl="0" w:tplc="A75CEAD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5CA02B99"/>
    <w:multiLevelType w:val="hybridMultilevel"/>
    <w:tmpl w:val="F3303878"/>
    <w:lvl w:ilvl="0" w:tplc="68F4CD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3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DB3"/>
    <w:rsid w:val="000056F4"/>
    <w:rsid w:val="000270C8"/>
    <w:rsid w:val="00040257"/>
    <w:rsid w:val="0006140C"/>
    <w:rsid w:val="00072E57"/>
    <w:rsid w:val="00075569"/>
    <w:rsid w:val="000905C1"/>
    <w:rsid w:val="00091365"/>
    <w:rsid w:val="000B1F00"/>
    <w:rsid w:val="000F37CF"/>
    <w:rsid w:val="000F5CED"/>
    <w:rsid w:val="00102F45"/>
    <w:rsid w:val="0013025F"/>
    <w:rsid w:val="0013426A"/>
    <w:rsid w:val="00143B7F"/>
    <w:rsid w:val="00147161"/>
    <w:rsid w:val="001A6ADB"/>
    <w:rsid w:val="001C01A4"/>
    <w:rsid w:val="001F62FD"/>
    <w:rsid w:val="0023228F"/>
    <w:rsid w:val="00281CD5"/>
    <w:rsid w:val="002853A2"/>
    <w:rsid w:val="002E4236"/>
    <w:rsid w:val="00317475"/>
    <w:rsid w:val="00330C06"/>
    <w:rsid w:val="00331531"/>
    <w:rsid w:val="00340696"/>
    <w:rsid w:val="003478A8"/>
    <w:rsid w:val="0035460B"/>
    <w:rsid w:val="00357B2D"/>
    <w:rsid w:val="00370DE4"/>
    <w:rsid w:val="00390FC3"/>
    <w:rsid w:val="00396599"/>
    <w:rsid w:val="003C1DE4"/>
    <w:rsid w:val="003F7CBE"/>
    <w:rsid w:val="0052157B"/>
    <w:rsid w:val="005300C6"/>
    <w:rsid w:val="005368C1"/>
    <w:rsid w:val="00561A17"/>
    <w:rsid w:val="00570422"/>
    <w:rsid w:val="00576369"/>
    <w:rsid w:val="00596B22"/>
    <w:rsid w:val="005B1D33"/>
    <w:rsid w:val="005F6951"/>
    <w:rsid w:val="0061258B"/>
    <w:rsid w:val="00615E98"/>
    <w:rsid w:val="00623B9F"/>
    <w:rsid w:val="00637592"/>
    <w:rsid w:val="006563A7"/>
    <w:rsid w:val="006704A5"/>
    <w:rsid w:val="00673DB7"/>
    <w:rsid w:val="00683E50"/>
    <w:rsid w:val="006A304E"/>
    <w:rsid w:val="006B60B4"/>
    <w:rsid w:val="006D792E"/>
    <w:rsid w:val="006E3DA2"/>
    <w:rsid w:val="007123F8"/>
    <w:rsid w:val="00740DB3"/>
    <w:rsid w:val="00750076"/>
    <w:rsid w:val="007754F6"/>
    <w:rsid w:val="007A6C74"/>
    <w:rsid w:val="007C2CF1"/>
    <w:rsid w:val="007D69F8"/>
    <w:rsid w:val="0080552A"/>
    <w:rsid w:val="008175D5"/>
    <w:rsid w:val="00826BDF"/>
    <w:rsid w:val="00852576"/>
    <w:rsid w:val="008A1AA5"/>
    <w:rsid w:val="008F6284"/>
    <w:rsid w:val="0090113A"/>
    <w:rsid w:val="00940873"/>
    <w:rsid w:val="0097177E"/>
    <w:rsid w:val="0097572A"/>
    <w:rsid w:val="00997351"/>
    <w:rsid w:val="009A4E6E"/>
    <w:rsid w:val="009E091F"/>
    <w:rsid w:val="00A16C7B"/>
    <w:rsid w:val="00A176A8"/>
    <w:rsid w:val="00A32522"/>
    <w:rsid w:val="00A45B91"/>
    <w:rsid w:val="00A45D8C"/>
    <w:rsid w:val="00A64294"/>
    <w:rsid w:val="00A7493F"/>
    <w:rsid w:val="00A92A85"/>
    <w:rsid w:val="00AF6325"/>
    <w:rsid w:val="00B11AE2"/>
    <w:rsid w:val="00B12E90"/>
    <w:rsid w:val="00B24C04"/>
    <w:rsid w:val="00B323A4"/>
    <w:rsid w:val="00B9326A"/>
    <w:rsid w:val="00B95AFF"/>
    <w:rsid w:val="00BC0768"/>
    <w:rsid w:val="00BE7E60"/>
    <w:rsid w:val="00C13BC4"/>
    <w:rsid w:val="00C50BAC"/>
    <w:rsid w:val="00C67671"/>
    <w:rsid w:val="00C81503"/>
    <w:rsid w:val="00CC6107"/>
    <w:rsid w:val="00CD433E"/>
    <w:rsid w:val="00CF33B7"/>
    <w:rsid w:val="00D241B6"/>
    <w:rsid w:val="00DD5570"/>
    <w:rsid w:val="00E23775"/>
    <w:rsid w:val="00E97333"/>
    <w:rsid w:val="00E97AE5"/>
    <w:rsid w:val="00EE0AF4"/>
    <w:rsid w:val="00EE2BBF"/>
    <w:rsid w:val="00EF0DB9"/>
    <w:rsid w:val="00F2458D"/>
    <w:rsid w:val="00F73418"/>
    <w:rsid w:val="00F832C9"/>
    <w:rsid w:val="00FA2725"/>
    <w:rsid w:val="00FD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B3"/>
    <w:pPr>
      <w:suppressAutoHyphens/>
      <w:spacing w:after="0" w:line="240" w:lineRule="auto"/>
    </w:pPr>
    <w:rPr>
      <w:rFonts w:eastAsia="Times New Roman"/>
      <w:color w:val="00000A"/>
      <w:lang w:eastAsia="ru-RU"/>
    </w:rPr>
  </w:style>
  <w:style w:type="paragraph" w:styleId="1">
    <w:name w:val="heading 1"/>
    <w:basedOn w:val="a"/>
    <w:link w:val="10"/>
    <w:qFormat/>
    <w:rsid w:val="00740DB3"/>
    <w:pPr>
      <w:keepNext/>
      <w:spacing w:before="240" w:after="120"/>
      <w:outlineLvl w:val="0"/>
    </w:pPr>
    <w:rPr>
      <w:rFonts w:ascii="Liberation Sans" w:eastAsia="Droid Sans Fallback" w:hAnsi="Liberation Sans" w:cs="DejaVu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B3"/>
    <w:rPr>
      <w:rFonts w:ascii="Liberation Sans" w:eastAsia="Droid Sans Fallback" w:hAnsi="Liberation Sans" w:cs="DejaVu Sans"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740DB3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40D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056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56F4"/>
    <w:rPr>
      <w:rFonts w:eastAsia="Times New Roman"/>
      <w:color w:val="00000A"/>
      <w:lang w:eastAsia="ru-RU"/>
    </w:rPr>
  </w:style>
  <w:style w:type="paragraph" w:styleId="a8">
    <w:name w:val="footer"/>
    <w:basedOn w:val="a"/>
    <w:link w:val="a9"/>
    <w:uiPriority w:val="99"/>
    <w:unhideWhenUsed/>
    <w:rsid w:val="000056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6F4"/>
    <w:rPr>
      <w:rFonts w:eastAsia="Times New Roman"/>
      <w:color w:val="00000A"/>
      <w:lang w:eastAsia="ru-RU"/>
    </w:rPr>
  </w:style>
  <w:style w:type="paragraph" w:styleId="aa">
    <w:name w:val="Body Text"/>
    <w:basedOn w:val="a"/>
    <w:link w:val="ab"/>
    <w:semiHidden/>
    <w:unhideWhenUsed/>
    <w:rsid w:val="00B12E90"/>
    <w:pPr>
      <w:suppressAutoHyphens w:val="0"/>
      <w:autoSpaceDE w:val="0"/>
      <w:autoSpaceDN w:val="0"/>
      <w:jc w:val="both"/>
    </w:pPr>
    <w:rPr>
      <w:b w:val="0"/>
      <w:bCs w:val="0"/>
      <w:color w:val="auto"/>
    </w:rPr>
  </w:style>
  <w:style w:type="character" w:customStyle="1" w:styleId="ab">
    <w:name w:val="Основной текст Знак"/>
    <w:basedOn w:val="a0"/>
    <w:link w:val="aa"/>
    <w:semiHidden/>
    <w:rsid w:val="00B12E90"/>
    <w:rPr>
      <w:rFonts w:eastAsia="Times New Roman"/>
      <w:b w:val="0"/>
      <w:bCs w:val="0"/>
      <w:lang w:eastAsia="ru-RU"/>
    </w:rPr>
  </w:style>
  <w:style w:type="paragraph" w:styleId="ac">
    <w:name w:val="List Paragraph"/>
    <w:basedOn w:val="a"/>
    <w:uiPriority w:val="34"/>
    <w:qFormat/>
    <w:rsid w:val="009E091F"/>
    <w:pPr>
      <w:ind w:left="720"/>
      <w:contextualSpacing/>
    </w:pPr>
  </w:style>
  <w:style w:type="table" w:styleId="ad">
    <w:name w:val="Table Grid"/>
    <w:basedOn w:val="a1"/>
    <w:uiPriority w:val="59"/>
    <w:rsid w:val="00E23775"/>
    <w:pPr>
      <w:spacing w:after="60" w:line="240" w:lineRule="auto"/>
      <w:jc w:val="both"/>
    </w:pPr>
    <w:rPr>
      <w:rFonts w:eastAsia="Times New Roman"/>
      <w:b w:val="0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E23775"/>
    <w:pPr>
      <w:suppressAutoHyphens w:val="0"/>
      <w:spacing w:after="120" w:line="480" w:lineRule="auto"/>
    </w:pPr>
    <w:rPr>
      <w:b w:val="0"/>
      <w:bCs w:val="0"/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775"/>
    <w:rPr>
      <w:rFonts w:eastAsia="Times New Roman"/>
      <w:b w:val="0"/>
      <w:bCs w:val="0"/>
      <w:sz w:val="24"/>
      <w:szCs w:val="24"/>
      <w:lang w:eastAsia="ru-RU"/>
    </w:rPr>
  </w:style>
  <w:style w:type="paragraph" w:styleId="ae">
    <w:name w:val="No Spacing"/>
    <w:uiPriority w:val="1"/>
    <w:qFormat/>
    <w:rsid w:val="00EE0AF4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</w:style>
  <w:style w:type="character" w:styleId="af">
    <w:name w:val="Hyperlink"/>
    <w:semiHidden/>
    <w:unhideWhenUsed/>
    <w:rsid w:val="00075569"/>
    <w:rPr>
      <w:color w:val="0000FF"/>
      <w:u w:val="single"/>
    </w:rPr>
  </w:style>
  <w:style w:type="paragraph" w:customStyle="1" w:styleId="21">
    <w:name w:val="Основной текст 21"/>
    <w:basedOn w:val="a"/>
    <w:rsid w:val="005F6951"/>
    <w:pPr>
      <w:jc w:val="both"/>
    </w:pPr>
    <w:rPr>
      <w:b w:val="0"/>
      <w:bCs w:val="0"/>
      <w:color w:val="auto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0F772340F489272838C91B2EAC9D347E118E482DCAA7B50C7D57C636F600FE7321613FD877D2EE0AB58B1F59q0n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E649A-E5AF-48D9-8EE3-9ADF3549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8</cp:revision>
  <cp:lastPrinted>2020-11-02T13:46:00Z</cp:lastPrinted>
  <dcterms:created xsi:type="dcterms:W3CDTF">2020-10-26T13:24:00Z</dcterms:created>
  <dcterms:modified xsi:type="dcterms:W3CDTF">2020-11-06T11:43:00Z</dcterms:modified>
</cp:coreProperties>
</file>