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C4" w:rsidRDefault="009257C4" w:rsidP="009257C4">
      <w:pPr>
        <w:pStyle w:val="a5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7C4" w:rsidRDefault="009257C4" w:rsidP="009257C4">
      <w:pPr>
        <w:pStyle w:val="a5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</w:p>
    <w:p w:rsidR="009257C4" w:rsidRPr="009257C4" w:rsidRDefault="009257C4" w:rsidP="009257C4">
      <w:pPr>
        <w:jc w:val="center"/>
        <w:rPr>
          <w:sz w:val="40"/>
          <w:szCs w:val="24"/>
        </w:rPr>
      </w:pPr>
      <w:r w:rsidRPr="009257C4">
        <w:rPr>
          <w:sz w:val="40"/>
        </w:rPr>
        <w:t>РАЙОННОЕ  СОБРАНИЕ</w:t>
      </w:r>
    </w:p>
    <w:p w:rsidR="009257C4" w:rsidRPr="009257C4" w:rsidRDefault="009257C4" w:rsidP="009257C4">
      <w:pPr>
        <w:jc w:val="center"/>
        <w:rPr>
          <w:sz w:val="40"/>
        </w:rPr>
      </w:pPr>
      <w:r w:rsidRPr="009257C4">
        <w:rPr>
          <w:sz w:val="40"/>
        </w:rPr>
        <w:t>муниципального района «Мещовский район»</w:t>
      </w:r>
    </w:p>
    <w:p w:rsidR="009257C4" w:rsidRPr="009257C4" w:rsidRDefault="009257C4" w:rsidP="009257C4">
      <w:pPr>
        <w:jc w:val="center"/>
        <w:rPr>
          <w:b w:val="0"/>
          <w:sz w:val="40"/>
        </w:rPr>
      </w:pPr>
      <w:r w:rsidRPr="009257C4">
        <w:rPr>
          <w:b w:val="0"/>
          <w:sz w:val="40"/>
        </w:rPr>
        <w:t>Калужской области</w:t>
      </w:r>
    </w:p>
    <w:p w:rsidR="009257C4" w:rsidRDefault="009257C4" w:rsidP="009257C4">
      <w:pPr>
        <w:jc w:val="center"/>
        <w:rPr>
          <w:sz w:val="40"/>
        </w:rPr>
      </w:pPr>
      <w:r>
        <w:rPr>
          <w:sz w:val="40"/>
        </w:rPr>
        <w:t xml:space="preserve">  </w:t>
      </w:r>
    </w:p>
    <w:p w:rsidR="009257C4" w:rsidRDefault="009257C4" w:rsidP="009257C4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9257C4" w:rsidRDefault="009257C4" w:rsidP="009257C4"/>
    <w:p w:rsidR="009257C4" w:rsidRDefault="009257C4" w:rsidP="009257C4">
      <w:pPr>
        <w:jc w:val="both"/>
        <w:rPr>
          <w:sz w:val="28"/>
          <w:szCs w:val="28"/>
        </w:rPr>
      </w:pPr>
      <w:r>
        <w:rPr>
          <w:b w:val="0"/>
        </w:rPr>
        <w:t xml:space="preserve"> </w:t>
      </w:r>
      <w:r w:rsidR="00384315" w:rsidRPr="00384315">
        <w:rPr>
          <w:u w:val="single"/>
        </w:rPr>
        <w:t>17 декабря 2020 года</w:t>
      </w:r>
      <w:r>
        <w:rPr>
          <w:b w:val="0"/>
        </w:rPr>
        <w:t xml:space="preserve">                                                                                  </w:t>
      </w:r>
      <w:r w:rsidR="00384315">
        <w:rPr>
          <w:b w:val="0"/>
        </w:rPr>
        <w:t xml:space="preserve">     </w:t>
      </w:r>
      <w:r>
        <w:rPr>
          <w:b w:val="0"/>
        </w:rPr>
        <w:t xml:space="preserve">   </w:t>
      </w:r>
      <w:r w:rsidRPr="009257C4">
        <w:t>№</w:t>
      </w:r>
      <w:r w:rsidR="00384315" w:rsidRPr="00384315">
        <w:rPr>
          <w:u w:val="single"/>
        </w:rPr>
        <w:t>30</w:t>
      </w:r>
      <w:r>
        <w:rPr>
          <w:b w:val="0"/>
          <w:u w:val="single"/>
        </w:rPr>
        <w:t xml:space="preserve"> </w:t>
      </w:r>
    </w:p>
    <w:p w:rsidR="009257C4" w:rsidRDefault="009257C4" w:rsidP="009257C4">
      <w:pPr>
        <w:jc w:val="center"/>
        <w:rPr>
          <w:b w:val="0"/>
          <w:sz w:val="28"/>
          <w:szCs w:val="28"/>
        </w:rPr>
      </w:pPr>
    </w:p>
    <w:p w:rsidR="009257C4" w:rsidRPr="009257C4" w:rsidRDefault="009257C4" w:rsidP="009257C4">
      <w:pPr>
        <w:jc w:val="center"/>
      </w:pPr>
      <w:r w:rsidRPr="009257C4">
        <w:t xml:space="preserve">О бюджете муниципального района «Мещовский район»  </w:t>
      </w:r>
    </w:p>
    <w:p w:rsidR="009257C4" w:rsidRPr="009257C4" w:rsidRDefault="009257C4" w:rsidP="009257C4">
      <w:pPr>
        <w:jc w:val="center"/>
      </w:pPr>
      <w:r w:rsidRPr="009257C4">
        <w:t>на 2021 год и на плановый период 2022-2023 годов</w:t>
      </w:r>
    </w:p>
    <w:p w:rsidR="009257C4" w:rsidRDefault="009257C4" w:rsidP="009257C4">
      <w:pPr>
        <w:jc w:val="center"/>
        <w:rPr>
          <w:b w:val="0"/>
        </w:rPr>
      </w:pPr>
      <w:r>
        <w:rPr>
          <w:b w:val="0"/>
        </w:rPr>
        <w:t xml:space="preserve"> </w:t>
      </w:r>
    </w:p>
    <w:p w:rsidR="009257C4" w:rsidRPr="009257C4" w:rsidRDefault="009257C4" w:rsidP="009257C4">
      <w:pPr>
        <w:jc w:val="both"/>
      </w:pPr>
      <w:r w:rsidRPr="009257C4">
        <w:t xml:space="preserve">   Статья 1. Основные характеристики бюджета муниципального района на 2021 год и на плановый период  2022 и 2023 годов</w:t>
      </w:r>
    </w:p>
    <w:p w:rsidR="009257C4" w:rsidRPr="009257C4" w:rsidRDefault="009257C4" w:rsidP="009257C4">
      <w:pPr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</w:r>
      <w:r w:rsidRPr="009257C4">
        <w:rPr>
          <w:b w:val="0"/>
        </w:rPr>
        <w:t xml:space="preserve"> 1.Утвердить основные характеристики бюджета муниципального района на 2021 год: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</w:t>
      </w:r>
      <w:r w:rsidRPr="009257C4">
        <w:rPr>
          <w:b w:val="0"/>
        </w:rPr>
        <w:tab/>
        <w:t xml:space="preserve"> общий объем доходов бюджета муниципального района в сумме  475 488 504 рубля 66 копеек,  в том числе объем  безвозмездных поступлений  в сумме  348 748 485 рублей 66 копеек; </w:t>
      </w:r>
    </w:p>
    <w:p w:rsidR="009257C4" w:rsidRPr="009257C4" w:rsidRDefault="009257C4" w:rsidP="009257C4">
      <w:pPr>
        <w:ind w:firstLine="708"/>
        <w:jc w:val="both"/>
        <w:rPr>
          <w:b w:val="0"/>
        </w:rPr>
      </w:pPr>
      <w:r w:rsidRPr="009257C4">
        <w:rPr>
          <w:b w:val="0"/>
        </w:rPr>
        <w:t xml:space="preserve">общий объем расходов бюджета муниципального района в сумме  477 262 104  рубля 66 копеек; 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объём бюджетных ассигнований Дорожного фонда муниципального района в сумме  16 900 588  рублей;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нормативную величину резервного фонда муниципального района в сумме 500 000 рублей;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верхний предел муниципального внутреннего долга  на 1 января 2022 года 0 рублей, в том числе: верхний предел муниципального  внутреннего долга по муниципальным гарантиям 0 рублей; 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дефицит бюджета муниципального района в сумме  1 773 600 рублей</w:t>
      </w:r>
    </w:p>
    <w:p w:rsidR="009257C4" w:rsidRPr="009257C4" w:rsidRDefault="009257C4" w:rsidP="009257C4">
      <w:pPr>
        <w:jc w:val="both"/>
        <w:rPr>
          <w:b w:val="0"/>
        </w:rPr>
      </w:pPr>
      <w:r>
        <w:t xml:space="preserve"> </w:t>
      </w:r>
      <w:r>
        <w:tab/>
      </w:r>
      <w:r w:rsidRPr="009257C4">
        <w:rPr>
          <w:b w:val="0"/>
        </w:rPr>
        <w:t xml:space="preserve"> 2. Утвердить основные характеристики бюджета муниципального района на 2022 год и на 2023 год: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</w:t>
      </w:r>
      <w:proofErr w:type="gramStart"/>
      <w:r w:rsidRPr="009257C4">
        <w:rPr>
          <w:b w:val="0"/>
        </w:rPr>
        <w:t>общий объём доходов бюджета муниципального района на 2022 год  в сумме   457 802 573 рубля 35 копеек, в том числе объём безвозмездных поступлений в сумме   327 645 023 рубля  35 копеек и на 2023 год в сумме   459 075 164  рубля  32 копейки, в том числе объём безвозмездных поступлений  в сумме  325 456 661  рубль  32 копейки;</w:t>
      </w:r>
      <w:proofErr w:type="gramEnd"/>
    </w:p>
    <w:p w:rsidR="00E7412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общий объём расходов бюджета муниципального района на 2022 год в сумме  459 680 873 рубля  35 копеек, в том числе условно утверждаемые  расходы </w:t>
      </w:r>
      <w:proofErr w:type="gramStart"/>
      <w:r w:rsidRPr="009257C4">
        <w:rPr>
          <w:b w:val="0"/>
        </w:rPr>
        <w:t>в</w:t>
      </w:r>
      <w:proofErr w:type="gramEnd"/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сумме   4 659 185 рублей и на 2023 год в сумме  461 059 864 рубля 32 копейки, в том числе условно утверждаемые расходы в сумме  9 548 352 рубля;</w:t>
      </w:r>
    </w:p>
    <w:p w:rsidR="009257C4" w:rsidRPr="009257C4" w:rsidRDefault="009257C4" w:rsidP="00E74124">
      <w:pPr>
        <w:jc w:val="both"/>
        <w:rPr>
          <w:b w:val="0"/>
        </w:rPr>
      </w:pPr>
      <w:r w:rsidRPr="009257C4">
        <w:rPr>
          <w:b w:val="0"/>
        </w:rPr>
        <w:lastRenderedPageBreak/>
        <w:t>объём  бюджетных ассигнований Дорожного фонда  муниципального района на 2022 год  в сумме  20 612 070 рублей и на 2023 год в сумме  23 110 479  рублей;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 нормативную величину резервного фонда муниципального района  на 2022 год в сумме  500 000 рублей и на 2023 год в сумме  500 000 рублей; 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верхний предел муниципального внутреннего долга на 1 января 2023 года 0 рублей, в том числе верхний предел  муниципального  внутреннего долга по муниципальным гарантиям 0 рублей;</w:t>
      </w:r>
    </w:p>
    <w:p w:rsidR="009257C4" w:rsidRPr="009257C4" w:rsidRDefault="009257C4" w:rsidP="009257C4">
      <w:pPr>
        <w:rPr>
          <w:b w:val="0"/>
        </w:rPr>
      </w:pPr>
      <w:r w:rsidRPr="009257C4">
        <w:rPr>
          <w:b w:val="0"/>
        </w:rPr>
        <w:t xml:space="preserve">          верхний предел  муниципального внутреннего долга на 1 января 2024 года</w:t>
      </w:r>
    </w:p>
    <w:p w:rsidR="009257C4" w:rsidRPr="009257C4" w:rsidRDefault="009257C4" w:rsidP="009257C4">
      <w:pPr>
        <w:rPr>
          <w:b w:val="0"/>
        </w:rPr>
      </w:pPr>
      <w:r w:rsidRPr="009257C4">
        <w:rPr>
          <w:b w:val="0"/>
        </w:rPr>
        <w:t xml:space="preserve">   0 рублей, в том числе верхний предел муниципального внутреннего долга  по муниципальным гарантиям 0 рублей;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дефицит бюджета муниципального района на 2022 год в сумме 1 878 300 рублей и на 2023 год в сумме   1 984 700 рублей.  </w:t>
      </w:r>
    </w:p>
    <w:p w:rsidR="009257C4" w:rsidRPr="009257C4" w:rsidRDefault="009257C4" w:rsidP="009257C4">
      <w:pPr>
        <w:ind w:firstLine="708"/>
        <w:jc w:val="both"/>
      </w:pPr>
      <w:r w:rsidRPr="009257C4">
        <w:t xml:space="preserve">Статья 2.Главные администраторы доходов и главные администраторы  </w:t>
      </w:r>
      <w:proofErr w:type="gramStart"/>
      <w:r w:rsidRPr="009257C4">
        <w:t>источников финансирования дефицита бюджета муниципального района</w:t>
      </w:r>
      <w:proofErr w:type="gramEnd"/>
      <w:r w:rsidRPr="009257C4">
        <w:t xml:space="preserve">   </w:t>
      </w:r>
    </w:p>
    <w:p w:rsidR="009257C4" w:rsidRPr="009257C4" w:rsidRDefault="009257C4" w:rsidP="009257C4">
      <w:pPr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</w:r>
      <w:r w:rsidRPr="009257C4">
        <w:rPr>
          <w:b w:val="0"/>
        </w:rPr>
        <w:t>1.Утвердить перечень главных администраторов  доходов бюджета муниципального района согласно приложению  №  1  к настоящему решению.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2.Утвердить перечень главных </w:t>
      </w:r>
      <w:proofErr w:type="gramStart"/>
      <w:r w:rsidRPr="009257C4">
        <w:rPr>
          <w:b w:val="0"/>
        </w:rPr>
        <w:t>администраторов  источников финансирования дефицита бюджета муниципального района</w:t>
      </w:r>
      <w:proofErr w:type="gramEnd"/>
      <w:r w:rsidRPr="009257C4">
        <w:rPr>
          <w:b w:val="0"/>
        </w:rPr>
        <w:t xml:space="preserve"> согласно приложению № 2 к настоящему решению.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3. В соответствии с пунктом 2 статьи 184.1 Бюджетного кодекса Российской Федерации утвердить нормативы распределения доходов между бюджетом муниципального района и бюджетами поселений Мещовского района на  2021 год и на плановый период 2022-2023 годов   согласно приложению № 3 к настоящему решению.</w:t>
      </w:r>
    </w:p>
    <w:p w:rsidR="009257C4" w:rsidRPr="009257C4" w:rsidRDefault="009257C4" w:rsidP="009257C4">
      <w:pPr>
        <w:jc w:val="both"/>
      </w:pPr>
      <w:r>
        <w:t xml:space="preserve">   </w:t>
      </w:r>
      <w:r>
        <w:tab/>
      </w:r>
      <w:r w:rsidRPr="009257C4">
        <w:t>Статья 3. Доходы бюджета муниципального района на 2021 год и на плановый период 2022 и 2023 годов</w:t>
      </w:r>
    </w:p>
    <w:p w:rsidR="009257C4" w:rsidRPr="009257C4" w:rsidRDefault="009257C4" w:rsidP="009257C4">
      <w:pPr>
        <w:jc w:val="both"/>
        <w:rPr>
          <w:b w:val="0"/>
        </w:rPr>
      </w:pPr>
      <w:r>
        <w:rPr>
          <w:b w:val="0"/>
        </w:rPr>
        <w:t xml:space="preserve">          </w:t>
      </w:r>
      <w:r w:rsidRPr="009257C4">
        <w:rPr>
          <w:b w:val="0"/>
        </w:rPr>
        <w:t xml:space="preserve">1. Утвердить поступления доходов бюджета муниципального района  по кодам  </w:t>
      </w:r>
      <w:proofErr w:type="gramStart"/>
      <w:r w:rsidRPr="009257C4">
        <w:rPr>
          <w:b w:val="0"/>
        </w:rPr>
        <w:t>классификации  доходов бюджетов бюджетной системы Российской Федерации</w:t>
      </w:r>
      <w:proofErr w:type="gramEnd"/>
      <w:r w:rsidRPr="009257C4">
        <w:rPr>
          <w:b w:val="0"/>
        </w:rPr>
        <w:t>: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на 2021 год согласно приложению № 4  к настоящему решению.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на  плановый период 2022 и 2023 годов согласно приложению № 5 к настоящему решению.</w:t>
      </w:r>
    </w:p>
    <w:p w:rsidR="009257C4" w:rsidRPr="009257C4" w:rsidRDefault="009257C4" w:rsidP="009257C4">
      <w:pPr>
        <w:jc w:val="both"/>
      </w:pPr>
      <w:r>
        <w:rPr>
          <w:b w:val="0"/>
        </w:rPr>
        <w:t xml:space="preserve">  </w:t>
      </w:r>
      <w:r>
        <w:rPr>
          <w:b w:val="0"/>
        </w:rPr>
        <w:tab/>
      </w:r>
      <w:r w:rsidRPr="009257C4">
        <w:t>Статья  4. Бюджетные ассигнования бюджета муниципального района на 2021 год и на плановый период 2022 и 2023 годов</w:t>
      </w:r>
    </w:p>
    <w:p w:rsidR="009257C4" w:rsidRPr="009257C4" w:rsidRDefault="009257C4" w:rsidP="009257C4">
      <w:pPr>
        <w:rPr>
          <w:b w:val="0"/>
        </w:rPr>
      </w:pPr>
      <w:r>
        <w:rPr>
          <w:b w:val="0"/>
        </w:rPr>
        <w:t xml:space="preserve">           </w:t>
      </w:r>
      <w:r w:rsidRPr="009257C4">
        <w:rPr>
          <w:b w:val="0"/>
        </w:rPr>
        <w:t>1.Утвердить ведомственную структуру расходов бюджета муниципального района: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на 2021 год – согласно приложению № 6 к настоящему решению;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на плановый период 2022 и 2023 годов – согласно приложению № 7  к настоящему решению.</w:t>
      </w:r>
    </w:p>
    <w:p w:rsidR="009257C4" w:rsidRDefault="009257C4" w:rsidP="009257C4">
      <w:pPr>
        <w:jc w:val="both"/>
      </w:pPr>
      <w:r w:rsidRPr="009257C4">
        <w:rPr>
          <w:b w:val="0"/>
        </w:rPr>
        <w:t xml:space="preserve">           </w:t>
      </w:r>
      <w:proofErr w:type="gramStart"/>
      <w:r w:rsidRPr="009257C4">
        <w:rPr>
          <w:b w:val="0"/>
        </w:rPr>
        <w:t>2.Утвердить в составе ведомственной структуры расходов бюджета муниципального района перечень главных распорядителей средств  бюджета муниципального района, разделов, подразделов, целевых статей (муниципальных программ и непрограммных направлений деятельности), групп и подгрупп видов расходов бюджета муниципального района на 2021</w:t>
      </w:r>
      <w:r>
        <w:t xml:space="preserve"> </w:t>
      </w:r>
      <w:r w:rsidRPr="009257C4">
        <w:rPr>
          <w:b w:val="0"/>
        </w:rPr>
        <w:t>год  и на плановый период 2022 и 2023 годов согласно приложениям № 6 и № 7 к настоящему решению.</w:t>
      </w:r>
      <w:proofErr w:type="gramEnd"/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3.Утвердить распределение бюджетных ассигнований бюджета муниципального      района      по     разделам,      подразделам,    целевым     статьям 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lastRenderedPageBreak/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9257C4">
        <w:rPr>
          <w:b w:val="0"/>
        </w:rPr>
        <w:t>видов расходов классификации расходов бюджетов</w:t>
      </w:r>
      <w:proofErr w:type="gramEnd"/>
      <w:r w:rsidRPr="009257C4">
        <w:rPr>
          <w:b w:val="0"/>
        </w:rPr>
        <w:t>: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на 2021 год согласно приложению № 8 к настоящему решению;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на плановый период 2022 и 2023 годов – согласно приложению № 9 к настоящему решению.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4.Утвердить распределение бюджетных ассигнований бюджета муниципального района 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9257C4">
        <w:rPr>
          <w:b w:val="0"/>
        </w:rPr>
        <w:t>видов  расходов  классификации  расходов бюджетов</w:t>
      </w:r>
      <w:proofErr w:type="gramEnd"/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на 2021 год  согласно  приложению № 10  к настоящему решению;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на плановый период 2022 и 2023 годов – согласно приложению № 11 к настоящему решению.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5. Утвердить общий объем бюджетных ассигнований на исполнение публичных нормативных обязательств на 2021 год в сумме  93 772 802</w:t>
      </w:r>
      <w:r w:rsidRPr="009257C4">
        <w:rPr>
          <w:b w:val="0"/>
          <w:color w:val="FF0000"/>
        </w:rPr>
        <w:t xml:space="preserve"> </w:t>
      </w:r>
      <w:r w:rsidRPr="009257C4">
        <w:rPr>
          <w:b w:val="0"/>
        </w:rPr>
        <w:t>рубля, на 2022 год в сумме  80 508 495  рублей,  на  2023 год в сумме   95 917 638  рублей.</w:t>
      </w:r>
    </w:p>
    <w:p w:rsidR="009257C4" w:rsidRPr="009257C4" w:rsidRDefault="009257C4" w:rsidP="009257C4">
      <w:pPr>
        <w:jc w:val="both"/>
      </w:pPr>
      <w:r>
        <w:rPr>
          <w:b w:val="0"/>
        </w:rPr>
        <w:t xml:space="preserve">  </w:t>
      </w:r>
      <w:r>
        <w:rPr>
          <w:b w:val="0"/>
        </w:rPr>
        <w:tab/>
      </w:r>
      <w:r w:rsidRPr="009257C4">
        <w:t>Статья 5. Особенности использования бюджетных ассигнований по обеспечению деятельности органов местного самоуправления:</w:t>
      </w:r>
    </w:p>
    <w:p w:rsidR="009257C4" w:rsidRPr="009257C4" w:rsidRDefault="009257C4" w:rsidP="009257C4">
      <w:pPr>
        <w:ind w:firstLine="420"/>
        <w:jc w:val="both"/>
        <w:rPr>
          <w:b w:val="0"/>
        </w:rPr>
      </w:pPr>
      <w:r w:rsidRPr="009257C4">
        <w:rPr>
          <w:b w:val="0"/>
        </w:rPr>
        <w:t xml:space="preserve">   Установить уровень размеров должностных окладов по муниципальным должностям и окладов денежного содержания по должностям муниципальной службы муниципального района на уровне, сложившимся на 1 января 2021 года.  </w:t>
      </w:r>
    </w:p>
    <w:p w:rsidR="009257C4" w:rsidRPr="009257C4" w:rsidRDefault="009257C4" w:rsidP="009257C4">
      <w:pPr>
        <w:jc w:val="both"/>
      </w:pPr>
      <w:r>
        <w:rPr>
          <w:b w:val="0"/>
        </w:rPr>
        <w:t xml:space="preserve">    </w:t>
      </w:r>
      <w:r>
        <w:rPr>
          <w:b w:val="0"/>
        </w:rPr>
        <w:tab/>
      </w:r>
      <w:r w:rsidRPr="009257C4">
        <w:t>Статья 6. Особенности  использования бюджетных ассигнований в сфере национальной экономики, жилищно-коммунального хозяйства и средств массовой информации.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1.Установить, что субсидии юридическим лицам (за исключением субсидий государственным (муниципальным) учреждениям) – индивидуальным предпринимателям, физическим лицам – производителям товаров, работ, услуг предоставляются в порядке, установленном  администрацией муниципального района  в следующих случаях: 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по администрации муниципального района «Мещовский район» субсидии предоставляются:</w:t>
      </w:r>
    </w:p>
    <w:p w:rsidR="009257C4" w:rsidRPr="009257C4" w:rsidRDefault="009257C4" w:rsidP="009257C4">
      <w:pPr>
        <w:ind w:firstLine="645"/>
        <w:jc w:val="both"/>
        <w:rPr>
          <w:b w:val="0"/>
        </w:rPr>
      </w:pPr>
      <w:r w:rsidRPr="009257C4">
        <w:rPr>
          <w:b w:val="0"/>
        </w:rPr>
        <w:t xml:space="preserve"> -на реализацию отдельных мероприятий  в рамках муниципальной программы «Энергосбережение и повышение энергоэффективности в МР «Мещовский район»;   </w:t>
      </w:r>
    </w:p>
    <w:p w:rsidR="009257C4" w:rsidRPr="009257C4" w:rsidRDefault="009257C4" w:rsidP="009257C4">
      <w:pPr>
        <w:ind w:firstLine="645"/>
        <w:jc w:val="both"/>
        <w:rPr>
          <w:b w:val="0"/>
        </w:rPr>
      </w:pPr>
      <w:r w:rsidRPr="009257C4">
        <w:rPr>
          <w:b w:val="0"/>
        </w:rPr>
        <w:t>-на реализацию отдельных мероприятий в рамках  муниципальной программы «Развитие  предпринимательства и инноваций в МР «Мещовский район»;</w:t>
      </w:r>
    </w:p>
    <w:p w:rsidR="009257C4" w:rsidRPr="009257C4" w:rsidRDefault="009257C4" w:rsidP="009257C4">
      <w:pPr>
        <w:ind w:firstLine="645"/>
        <w:jc w:val="both"/>
        <w:rPr>
          <w:b w:val="0"/>
        </w:rPr>
      </w:pPr>
      <w:r w:rsidRPr="009257C4">
        <w:rPr>
          <w:b w:val="0"/>
        </w:rPr>
        <w:t xml:space="preserve"> - на реализацию прочих мероприятий в сфере жилищно - коммунального хозяйства;</w:t>
      </w:r>
    </w:p>
    <w:p w:rsidR="009257C4" w:rsidRPr="009257C4" w:rsidRDefault="009257C4" w:rsidP="009257C4">
      <w:pPr>
        <w:ind w:firstLine="645"/>
        <w:jc w:val="both"/>
        <w:rPr>
          <w:b w:val="0"/>
        </w:rPr>
      </w:pPr>
      <w:r w:rsidRPr="009257C4">
        <w:rPr>
          <w:b w:val="0"/>
        </w:rPr>
        <w:t>2. Установить, что субсидии  (за исключением субсидий на осуществление капитальных вложений в объекты капитального строительства государственной (муниципальной) собственности  или приобретение  объектов недвижимого имущества в государственную (муниципальную) собственность) некоммерческим организациям, не</w:t>
      </w:r>
      <w:r>
        <w:t xml:space="preserve"> </w:t>
      </w:r>
      <w:r w:rsidRPr="009257C4">
        <w:rPr>
          <w:b w:val="0"/>
        </w:rPr>
        <w:t>являющимся казёнными учреждениями, предоставляются</w:t>
      </w:r>
      <w:r>
        <w:t xml:space="preserve"> </w:t>
      </w:r>
      <w:r w:rsidRPr="009257C4">
        <w:rPr>
          <w:b w:val="0"/>
        </w:rPr>
        <w:t>администрацией муниципального района «Мещовский район», в следующем случае:</w:t>
      </w:r>
    </w:p>
    <w:p w:rsidR="009257C4" w:rsidRPr="009257C4" w:rsidRDefault="009257C4" w:rsidP="009257C4">
      <w:pPr>
        <w:ind w:firstLine="645"/>
        <w:jc w:val="both"/>
        <w:rPr>
          <w:b w:val="0"/>
        </w:rPr>
      </w:pPr>
      <w:r w:rsidRPr="009257C4">
        <w:rPr>
          <w:b w:val="0"/>
        </w:rPr>
        <w:t xml:space="preserve">- на реализацию мероприятий в сфере  потребительской кооперации </w:t>
      </w:r>
      <w:proofErr w:type="gramStart"/>
      <w:r w:rsidRPr="009257C4">
        <w:rPr>
          <w:b w:val="0"/>
        </w:rPr>
        <w:t>в</w:t>
      </w:r>
      <w:proofErr w:type="gramEnd"/>
      <w:r w:rsidRPr="009257C4">
        <w:rPr>
          <w:b w:val="0"/>
        </w:rPr>
        <w:t xml:space="preserve"> </w:t>
      </w:r>
      <w:proofErr w:type="gramStart"/>
      <w:r w:rsidRPr="009257C4">
        <w:rPr>
          <w:b w:val="0"/>
        </w:rPr>
        <w:t>Мещовском</w:t>
      </w:r>
      <w:proofErr w:type="gramEnd"/>
      <w:r w:rsidRPr="009257C4">
        <w:rPr>
          <w:b w:val="0"/>
        </w:rPr>
        <w:t xml:space="preserve"> районе».  </w:t>
      </w:r>
    </w:p>
    <w:p w:rsidR="00E74124" w:rsidRDefault="009257C4" w:rsidP="009257C4">
      <w:pPr>
        <w:jc w:val="both"/>
        <w:rPr>
          <w:b w:val="0"/>
        </w:rPr>
        <w:sectPr w:rsidR="00E74124" w:rsidSect="00E74124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r>
        <w:rPr>
          <w:b w:val="0"/>
        </w:rPr>
        <w:t xml:space="preserve">         </w:t>
      </w:r>
    </w:p>
    <w:p w:rsidR="009257C4" w:rsidRPr="009257C4" w:rsidRDefault="009257C4" w:rsidP="009257C4">
      <w:pPr>
        <w:jc w:val="both"/>
      </w:pPr>
      <w:r w:rsidRPr="009257C4">
        <w:lastRenderedPageBreak/>
        <w:t>Статья  7. Особенности  использования бюджетных ассигнований  в сфере образования.</w:t>
      </w:r>
    </w:p>
    <w:p w:rsidR="009257C4" w:rsidRPr="009257C4" w:rsidRDefault="009257C4" w:rsidP="009257C4">
      <w:pPr>
        <w:jc w:val="both"/>
        <w:rPr>
          <w:b w:val="0"/>
        </w:rPr>
      </w:pPr>
      <w:r>
        <w:rPr>
          <w:b w:val="0"/>
        </w:rPr>
        <w:t xml:space="preserve">             </w:t>
      </w:r>
      <w:r w:rsidRPr="009257C4">
        <w:rPr>
          <w:b w:val="0"/>
        </w:rPr>
        <w:t>1.Установить, что через отдел образования администрации муниципального района «Мещовский район» осуществляется финансирование  расходов: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- на  обеспечение  государственных гарантий реализации прав на получение  общедоступного и бесплатного дошкольного образования в муниципальных дошкольных образовательных организациях, финансовое обеспечение  получения дошкольного образования в частных дошкольных образовательных организациях за счёт средств областного бюджета;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- на получение  общедоступного и бесплатного дошкольного, начального общего, основного общего, среднего 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 организациях за счёт средств областного бюджета;</w:t>
      </w:r>
    </w:p>
    <w:p w:rsidR="009257C4" w:rsidRPr="009257C4" w:rsidRDefault="009257C4" w:rsidP="009257C4">
      <w:pPr>
        <w:jc w:val="both"/>
        <w:rPr>
          <w:b w:val="0"/>
        </w:rPr>
      </w:pPr>
      <w:r>
        <w:t xml:space="preserve">         </w:t>
      </w:r>
      <w:r w:rsidRPr="009257C4">
        <w:rPr>
          <w:b w:val="0"/>
        </w:rPr>
        <w:t>-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за счет средств областного бюджета;</w:t>
      </w:r>
    </w:p>
    <w:p w:rsidR="009257C4" w:rsidRPr="009257C4" w:rsidRDefault="009257C4" w:rsidP="009257C4">
      <w:pPr>
        <w:ind w:left="645" w:hanging="645"/>
        <w:jc w:val="both"/>
        <w:rPr>
          <w:b w:val="0"/>
        </w:rPr>
      </w:pPr>
      <w:r w:rsidRPr="009257C4">
        <w:rPr>
          <w:b w:val="0"/>
        </w:rPr>
        <w:t xml:space="preserve">           - организация отдыха и оздоровление детей и подростков.</w:t>
      </w:r>
    </w:p>
    <w:p w:rsidR="009257C4" w:rsidRPr="009257C4" w:rsidRDefault="009257C4" w:rsidP="009257C4">
      <w:pPr>
        <w:jc w:val="both"/>
      </w:pPr>
      <w:r w:rsidRPr="009257C4">
        <w:t xml:space="preserve">      Статья  8. Особенности использования бюджетных ассигнований в сфере культуры</w:t>
      </w:r>
    </w:p>
    <w:p w:rsidR="009257C4" w:rsidRPr="009257C4" w:rsidRDefault="009257C4" w:rsidP="009257C4">
      <w:pPr>
        <w:jc w:val="both"/>
        <w:rPr>
          <w:b w:val="0"/>
        </w:rPr>
      </w:pPr>
      <w:r>
        <w:rPr>
          <w:b w:val="0"/>
        </w:rPr>
        <w:t xml:space="preserve">           </w:t>
      </w:r>
      <w:r w:rsidRPr="009257C4">
        <w:rPr>
          <w:b w:val="0"/>
        </w:rPr>
        <w:t>Установить, что через отдел культуры администрации муниципального района осуществляется финансирование расходов на содержание МКОУ ДО «Мещовская ДШИ».</w:t>
      </w:r>
    </w:p>
    <w:p w:rsidR="009257C4" w:rsidRPr="009257C4" w:rsidRDefault="009257C4" w:rsidP="009257C4">
      <w:pPr>
        <w:jc w:val="both"/>
      </w:pPr>
      <w:r w:rsidRPr="009257C4">
        <w:t xml:space="preserve">       Статья 9. Особенности использования бюджетных ассигнований в сфере социального обеспечения населения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Установить, что через отдел социальной защиты населения администрации  муниципального района осуществляется финансирование расходов:</w:t>
      </w:r>
    </w:p>
    <w:p w:rsidR="009257C4" w:rsidRPr="009257C4" w:rsidRDefault="009257C4" w:rsidP="009257C4">
      <w:pPr>
        <w:jc w:val="both"/>
        <w:rPr>
          <w:b w:val="0"/>
          <w:color w:val="000000"/>
        </w:rPr>
      </w:pPr>
      <w:r w:rsidRPr="009257C4">
        <w:rPr>
          <w:b w:val="0"/>
        </w:rPr>
        <w:t xml:space="preserve">         </w:t>
      </w:r>
      <w:r w:rsidRPr="009257C4">
        <w:rPr>
          <w:b w:val="0"/>
          <w:color w:val="000000"/>
        </w:rPr>
        <w:t xml:space="preserve">    - предоставление социальных услуг гражданам пожилого возраста, инвалидам и гражданам, находящихся в трудной жизненной ситуации за счёт средств областного   бюджета;</w:t>
      </w:r>
    </w:p>
    <w:p w:rsidR="009257C4" w:rsidRPr="009257C4" w:rsidRDefault="009257C4" w:rsidP="009257C4">
      <w:pPr>
        <w:jc w:val="both"/>
        <w:rPr>
          <w:b w:val="0"/>
          <w:color w:val="000000"/>
        </w:rPr>
      </w:pPr>
      <w:r w:rsidRPr="009257C4">
        <w:rPr>
          <w:b w:val="0"/>
          <w:color w:val="000000"/>
        </w:rPr>
        <w:t xml:space="preserve">             - на предоставление  отдельных  мер социальной поддержки  граждан, подвергшихся воздействию радиации;</w:t>
      </w:r>
    </w:p>
    <w:p w:rsidR="009257C4" w:rsidRPr="009257C4" w:rsidRDefault="009257C4" w:rsidP="009257C4">
      <w:pPr>
        <w:jc w:val="both"/>
        <w:rPr>
          <w:b w:val="0"/>
          <w:color w:val="000000"/>
        </w:rPr>
      </w:pPr>
      <w:r w:rsidRPr="009257C4">
        <w:rPr>
          <w:b w:val="0"/>
          <w:color w:val="000000"/>
        </w:rPr>
        <w:t xml:space="preserve">             - на выплату  государственных пособий лицам, не подлежащим 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 (прекращением деятельности, полномочий физическим лицам), в соответствии с Федеральным законом от 19 мая 1995 года № 81 –ФЗ «О государственных пособиях  гражданам, имеющим детей»; </w:t>
      </w:r>
    </w:p>
    <w:p w:rsidR="009257C4" w:rsidRPr="009257C4" w:rsidRDefault="009257C4" w:rsidP="009257C4">
      <w:pPr>
        <w:jc w:val="both"/>
        <w:rPr>
          <w:b w:val="0"/>
          <w:color w:val="000000"/>
        </w:rPr>
      </w:pPr>
      <w:r w:rsidRPr="009257C4">
        <w:rPr>
          <w:b w:val="0"/>
          <w:color w:val="000000"/>
        </w:rPr>
        <w:t xml:space="preserve">            - на  предоставление гражданам субсидии на оплату жилого помещения и коммунальных услуг за счёт средств областного бюджета;</w:t>
      </w:r>
    </w:p>
    <w:p w:rsidR="009257C4" w:rsidRPr="009257C4" w:rsidRDefault="009257C4" w:rsidP="009257C4">
      <w:pPr>
        <w:ind w:left="645" w:hanging="645"/>
        <w:jc w:val="both"/>
        <w:rPr>
          <w:b w:val="0"/>
          <w:color w:val="000000"/>
        </w:rPr>
      </w:pPr>
      <w:r w:rsidRPr="009257C4">
        <w:rPr>
          <w:b w:val="0"/>
          <w:color w:val="000000"/>
        </w:rPr>
        <w:t xml:space="preserve">           - оплата жилищно-коммунальных услуг отдельным категориям граждан;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 - на обеспечение социальных выплат, пособий компенсаций  детям и  семьям с детьми;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  - осуществление ежемесячной денежной выплаты, назначаемой в случае рождения третьего ребёнка или последующих детей до достижения ребёнком  возраста трёх лет; </w:t>
      </w:r>
    </w:p>
    <w:p w:rsid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ab/>
        <w:t xml:space="preserve">- на предоставление денежных выплат, пособий и компенсаций </w:t>
      </w:r>
      <w:proofErr w:type="gramStart"/>
      <w:r w:rsidRPr="009257C4">
        <w:rPr>
          <w:b w:val="0"/>
        </w:rPr>
        <w:t>отдельным</w:t>
      </w:r>
      <w:proofErr w:type="gramEnd"/>
    </w:p>
    <w:p w:rsidR="00E74124" w:rsidRDefault="00E74124" w:rsidP="00E74124">
      <w:pPr>
        <w:jc w:val="both"/>
        <w:rPr>
          <w:b w:val="0"/>
        </w:rPr>
      </w:pPr>
      <w:r w:rsidRPr="009257C4">
        <w:rPr>
          <w:b w:val="0"/>
        </w:rPr>
        <w:t xml:space="preserve">категориям </w:t>
      </w:r>
      <w:r>
        <w:rPr>
          <w:b w:val="0"/>
        </w:rPr>
        <w:t xml:space="preserve">    </w:t>
      </w:r>
      <w:r w:rsidRPr="009257C4">
        <w:rPr>
          <w:b w:val="0"/>
        </w:rPr>
        <w:t xml:space="preserve">граждан </w:t>
      </w:r>
      <w:r>
        <w:rPr>
          <w:b w:val="0"/>
        </w:rPr>
        <w:t xml:space="preserve">    </w:t>
      </w:r>
      <w:r w:rsidRPr="009257C4">
        <w:rPr>
          <w:b w:val="0"/>
        </w:rPr>
        <w:t xml:space="preserve"> области </w:t>
      </w:r>
      <w:r>
        <w:rPr>
          <w:b w:val="0"/>
        </w:rPr>
        <w:t xml:space="preserve">   </w:t>
      </w:r>
      <w:r w:rsidRPr="009257C4">
        <w:rPr>
          <w:b w:val="0"/>
        </w:rPr>
        <w:t xml:space="preserve"> в</w:t>
      </w:r>
      <w:r>
        <w:rPr>
          <w:b w:val="0"/>
        </w:rPr>
        <w:t xml:space="preserve">  </w:t>
      </w:r>
      <w:r w:rsidRPr="009257C4">
        <w:rPr>
          <w:b w:val="0"/>
        </w:rPr>
        <w:t xml:space="preserve"> соответствии </w:t>
      </w:r>
      <w:r>
        <w:rPr>
          <w:b w:val="0"/>
        </w:rPr>
        <w:t xml:space="preserve"> </w:t>
      </w:r>
      <w:proofErr w:type="gramStart"/>
      <w:r w:rsidRPr="009257C4">
        <w:rPr>
          <w:b w:val="0"/>
        </w:rPr>
        <w:t>с</w:t>
      </w:r>
      <w:proofErr w:type="gramEnd"/>
      <w:r>
        <w:rPr>
          <w:b w:val="0"/>
        </w:rPr>
        <w:t xml:space="preserve"> </w:t>
      </w:r>
      <w:r w:rsidRPr="009257C4">
        <w:rPr>
          <w:b w:val="0"/>
        </w:rPr>
        <w:t xml:space="preserve"> федеральным и областным</w:t>
      </w:r>
    </w:p>
    <w:p w:rsidR="00E74124" w:rsidRPr="009257C4" w:rsidRDefault="00E74124" w:rsidP="00E74124">
      <w:pPr>
        <w:jc w:val="both"/>
        <w:rPr>
          <w:b w:val="0"/>
        </w:rPr>
      </w:pPr>
      <w:r w:rsidRPr="009257C4">
        <w:rPr>
          <w:b w:val="0"/>
        </w:rPr>
        <w:t>законодательством;</w:t>
      </w:r>
    </w:p>
    <w:p w:rsidR="00E74124" w:rsidRDefault="00E74124" w:rsidP="00E74124">
      <w:pPr>
        <w:jc w:val="both"/>
        <w:rPr>
          <w:b w:val="0"/>
        </w:rPr>
        <w:sectPr w:rsidR="00E74124" w:rsidSect="00E74124">
          <w:pgSz w:w="11906" w:h="16838"/>
          <w:pgMar w:top="1077" w:right="851" w:bottom="1077" w:left="1701" w:header="709" w:footer="709" w:gutter="0"/>
          <w:cols w:space="708"/>
          <w:titlePg/>
          <w:docGrid w:linePitch="381"/>
        </w:sectPr>
      </w:pPr>
    </w:p>
    <w:p w:rsidR="009257C4" w:rsidRPr="009257C4" w:rsidRDefault="009257C4" w:rsidP="009257C4">
      <w:pPr>
        <w:ind w:firstLine="645"/>
        <w:jc w:val="both"/>
        <w:rPr>
          <w:b w:val="0"/>
        </w:rPr>
      </w:pPr>
      <w:r w:rsidRPr="009257C4">
        <w:rPr>
          <w:b w:val="0"/>
        </w:rPr>
        <w:lastRenderedPageBreak/>
        <w:t xml:space="preserve">    - на оказание социальной  помощи отдельным категориям граждан, находящимся в трудной  жизненной ситуации за счет средств областного бюджета;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- на оказание мер социальной поддержки по оплате жилищно-коммунальных услуг работникам, учреждений культуры  за счет средств районного бюджета и за счёт средств поселений;</w:t>
      </w:r>
    </w:p>
    <w:p w:rsidR="009257C4" w:rsidRPr="009257C4" w:rsidRDefault="009257C4" w:rsidP="009257C4">
      <w:pPr>
        <w:ind w:left="645" w:hanging="645"/>
        <w:jc w:val="both"/>
        <w:rPr>
          <w:b w:val="0"/>
          <w:color w:val="000000"/>
        </w:rPr>
      </w:pPr>
      <w:r w:rsidRPr="009257C4">
        <w:rPr>
          <w:b w:val="0"/>
        </w:rPr>
        <w:t xml:space="preserve">         - на осуществление ежегодной денежной выплаты лицам, награждённым </w:t>
      </w:r>
    </w:p>
    <w:p w:rsidR="009257C4" w:rsidRPr="009257C4" w:rsidRDefault="009257C4" w:rsidP="009257C4">
      <w:pPr>
        <w:ind w:left="645" w:hanging="645"/>
        <w:jc w:val="both"/>
        <w:rPr>
          <w:b w:val="0"/>
        </w:rPr>
      </w:pPr>
      <w:r w:rsidRPr="009257C4">
        <w:rPr>
          <w:b w:val="0"/>
        </w:rPr>
        <w:t xml:space="preserve">нагрудным знаком «Почётный донор России» за счёт средств областного бюджета; </w:t>
      </w:r>
    </w:p>
    <w:p w:rsidR="009257C4" w:rsidRPr="009257C4" w:rsidRDefault="009257C4" w:rsidP="009257C4">
      <w:pPr>
        <w:ind w:firstLine="645"/>
        <w:rPr>
          <w:b w:val="0"/>
          <w:color w:val="000000"/>
        </w:rPr>
      </w:pPr>
      <w:r w:rsidRPr="009257C4">
        <w:rPr>
          <w:b w:val="0"/>
        </w:rPr>
        <w:t>- компенсация  отдельным категориям граждан  оплаты взноса на капитальный ремонт  общего имущества в многоквартирном доме;</w:t>
      </w:r>
    </w:p>
    <w:p w:rsidR="009257C4" w:rsidRPr="009257C4" w:rsidRDefault="009257C4" w:rsidP="009257C4">
      <w:pPr>
        <w:ind w:firstLine="645"/>
        <w:jc w:val="both"/>
        <w:rPr>
          <w:b w:val="0"/>
        </w:rPr>
      </w:pPr>
      <w:r w:rsidRPr="009257C4">
        <w:rPr>
          <w:b w:val="0"/>
        </w:rPr>
        <w:t xml:space="preserve"> - осуществление ежемесячной выплаты  в связи с рождением (усыновлением)  первого ребёнком в соответствии  с Федеральным законом  «О ежемесячных выплатах семьям, имеющих детей»; 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- выплата единовременного пособия беременной жене военнослужащего, проходящего службу по призыву,  и ежемесячного пособия на ребёнка военнослужащего, проходящего военную службу по призыву и ежемесячного пособия  на ребёнка военнослужащего, проходящего военную  службу по призыву в соответствии с Федеральным законом от 19 мая 1995 года №81-ФЗ « О государственных пособиях гражданам, имеющим детей». </w:t>
      </w:r>
    </w:p>
    <w:p w:rsidR="009257C4" w:rsidRPr="009257C4" w:rsidRDefault="00E74124" w:rsidP="009257C4">
      <w:pPr>
        <w:jc w:val="both"/>
      </w:pPr>
      <w:r>
        <w:t xml:space="preserve">      </w:t>
      </w:r>
      <w:r w:rsidR="009257C4" w:rsidRPr="009257C4">
        <w:t xml:space="preserve">Статья  10. Безвозмездные поступления </w:t>
      </w:r>
    </w:p>
    <w:p w:rsidR="009257C4" w:rsidRPr="009257C4" w:rsidRDefault="009257C4" w:rsidP="009257C4">
      <w:pPr>
        <w:ind w:firstLine="708"/>
        <w:jc w:val="both"/>
        <w:rPr>
          <w:b w:val="0"/>
        </w:rPr>
      </w:pPr>
      <w:r w:rsidRPr="009257C4">
        <w:rPr>
          <w:b w:val="0"/>
        </w:rPr>
        <w:t xml:space="preserve">1.Учесть  в доходах бюджета муниципального района объем межбюджетных трансфертов, предоставляемых из  областного бюджета бюджету муниципального района: 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-  на 2021 год  согласно приложению №  12 к настоящему решению;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- на плановый период 2022 и 2023 годов  согласно приложению  № 13 к настоящему  решению.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2.Утвердить распределение межбюджетных трансфертов из областного бюджета  бюджетам поселений на 2021 и на плановый период 2022 и 2023 годов согласно приложению № 14  к настоящему решению;</w:t>
      </w:r>
    </w:p>
    <w:p w:rsidR="009257C4" w:rsidRDefault="009257C4" w:rsidP="009257C4">
      <w:pPr>
        <w:jc w:val="both"/>
      </w:pPr>
      <w:r w:rsidRPr="009257C4">
        <w:rPr>
          <w:b w:val="0"/>
        </w:rPr>
        <w:t xml:space="preserve">           3. Утвердить иные межбюджетные трансферты  из бюджета муниципального района  бюджетам поселений на 2021 год и на плановый период 2022  и 2023 годов   согласно приложению № 15 к настоящему</w:t>
      </w:r>
      <w:r>
        <w:t xml:space="preserve"> </w:t>
      </w:r>
      <w:r w:rsidRPr="009257C4">
        <w:rPr>
          <w:b w:val="0"/>
        </w:rPr>
        <w:t>решению.</w:t>
      </w:r>
      <w:r>
        <w:t xml:space="preserve"> 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4. Установить на 2021 год  и на плановый период 2022 и 2023 годов в качестве критерия выравнивания финансовых возможностей   поселений  муниципального района  «Мещовский район» уровень равный  по городскому поселению 0,463 и по сельским поселениям 0,448.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5. Учесть в доходах бюджета муниципального района  иные межбюджетные трансферты, передаваемые из бюджетов поселений бюджету муниципального района на 2021 год и на плановый период 2022 и 2023 годов согласно приложению № 16 к настоящему решению.</w:t>
      </w:r>
    </w:p>
    <w:p w:rsidR="009257C4" w:rsidRPr="009257C4" w:rsidRDefault="00E74124" w:rsidP="009257C4">
      <w:pPr>
        <w:jc w:val="both"/>
      </w:pPr>
      <w:r>
        <w:t xml:space="preserve">         </w:t>
      </w:r>
      <w:r w:rsidR="009257C4" w:rsidRPr="009257C4">
        <w:t xml:space="preserve">Статья 11. Источники финансирования дефицита бюджета муниципального района   </w:t>
      </w:r>
    </w:p>
    <w:p w:rsidR="009257C4" w:rsidRPr="009257C4" w:rsidRDefault="009257C4" w:rsidP="009257C4">
      <w:pPr>
        <w:jc w:val="both"/>
        <w:rPr>
          <w:b w:val="0"/>
        </w:rPr>
      </w:pPr>
      <w:r>
        <w:rPr>
          <w:b w:val="0"/>
        </w:rPr>
        <w:t xml:space="preserve">     </w:t>
      </w:r>
      <w:r>
        <w:t xml:space="preserve">     </w:t>
      </w:r>
      <w:r w:rsidRPr="009257C4">
        <w:rPr>
          <w:b w:val="0"/>
        </w:rPr>
        <w:t>1. Утвердить источники  финансирования дефицита бюджета муниципального района: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на 2021 год  и на плановый период 2022 и 2023 годов согласно  приложению № 17  к настоящему решению.</w:t>
      </w:r>
    </w:p>
    <w:p w:rsidR="009257C4" w:rsidRPr="009257C4" w:rsidRDefault="009257C4" w:rsidP="009257C4">
      <w:pPr>
        <w:jc w:val="both"/>
      </w:pPr>
      <w:r w:rsidRPr="009257C4">
        <w:t xml:space="preserve">         Статья 12.  Особенности исполнения бюджета муниципального района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 1.Установить дополнительные  основания для внесения  изменений в сводную бюджетную роспись  без внесения изменений в настоящее Решение в </w:t>
      </w:r>
      <w:r w:rsidRPr="009257C4">
        <w:rPr>
          <w:b w:val="0"/>
        </w:rPr>
        <w:lastRenderedPageBreak/>
        <w:t>соответствии  с решениями руководителя финансового отдела  администрации муниципального района «Мещовский район»:</w:t>
      </w:r>
    </w:p>
    <w:p w:rsidR="009257C4" w:rsidRPr="009257C4" w:rsidRDefault="009257C4" w:rsidP="009257C4">
      <w:pPr>
        <w:jc w:val="both"/>
        <w:rPr>
          <w:b w:val="0"/>
          <w:color w:val="000000"/>
        </w:rPr>
      </w:pPr>
      <w:r w:rsidRPr="009257C4">
        <w:rPr>
          <w:b w:val="0"/>
        </w:rPr>
        <w:t xml:space="preserve">    </w:t>
      </w:r>
      <w:r w:rsidRPr="009257C4">
        <w:rPr>
          <w:b w:val="0"/>
          <w:color w:val="000000"/>
        </w:rPr>
        <w:t xml:space="preserve">       - по обращениям главных распорядителей средств  бюджета муниципального района  на сумму средств, использованных  не по целевому назначению, выявленных в результате контрольных мероприятий в соответствии с законодательством;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- в случае изменения типа муниципальных учреждений, подведомственных  органам местного самоуправления муниципального района, либо передачи отдельных муниципальных услуг (функций) предоставляемых (выполняемых) этими учреждениями и  другие формы;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- в случае изменений состава (структуры) или полномочий (функций) главных распорядителей средств бюджета муниципального района;</w:t>
      </w:r>
    </w:p>
    <w:p w:rsidR="009257C4" w:rsidRPr="009257C4" w:rsidRDefault="009257C4" w:rsidP="009257C4">
      <w:pPr>
        <w:jc w:val="both"/>
        <w:rPr>
          <w:b w:val="0"/>
          <w:color w:val="000000"/>
        </w:rPr>
      </w:pPr>
      <w:r w:rsidRPr="009257C4">
        <w:rPr>
          <w:b w:val="0"/>
        </w:rPr>
        <w:t xml:space="preserve">          -</w:t>
      </w:r>
      <w:r w:rsidRPr="009257C4">
        <w:rPr>
          <w:b w:val="0"/>
          <w:color w:val="000000"/>
        </w:rPr>
        <w:t xml:space="preserve"> в случае принятия муниципальных программ муниципального района, ведомственных целевых программ и (или) внесения в них изменений, предусматривающих выделение средств бюджета муниципального района на реализацию программных мероприятий в пределах бюджетных ассигнований, установленных  настоящим решением;</w:t>
      </w:r>
    </w:p>
    <w:p w:rsidR="009257C4" w:rsidRPr="009257C4" w:rsidRDefault="009257C4" w:rsidP="009257C4">
      <w:pPr>
        <w:jc w:val="both"/>
        <w:rPr>
          <w:b w:val="0"/>
          <w:color w:val="000000"/>
        </w:rPr>
      </w:pPr>
      <w:r w:rsidRPr="009257C4">
        <w:rPr>
          <w:b w:val="0"/>
          <w:color w:val="000000"/>
        </w:rPr>
        <w:t xml:space="preserve">          - в случае </w:t>
      </w:r>
      <w:proofErr w:type="gramStart"/>
      <w:r w:rsidRPr="009257C4">
        <w:rPr>
          <w:b w:val="0"/>
          <w:color w:val="000000"/>
        </w:rPr>
        <w:t>необходимости уточнения кодов бюджетной классификации расходов бюджета муниципального района</w:t>
      </w:r>
      <w:proofErr w:type="gramEnd"/>
      <w:r w:rsidRPr="009257C4">
        <w:rPr>
          <w:b w:val="0"/>
          <w:color w:val="000000"/>
        </w:rPr>
        <w:t xml:space="preserve"> в текущем финансовом году;</w:t>
      </w:r>
    </w:p>
    <w:p w:rsidR="009257C4" w:rsidRPr="009257C4" w:rsidRDefault="009257C4" w:rsidP="009257C4">
      <w:pPr>
        <w:jc w:val="both"/>
        <w:rPr>
          <w:b w:val="0"/>
          <w:color w:val="000000"/>
        </w:rPr>
      </w:pPr>
      <w:r w:rsidRPr="009257C4">
        <w:rPr>
          <w:b w:val="0"/>
          <w:color w:val="000000"/>
        </w:rPr>
        <w:t xml:space="preserve">          - в части перераспределения бюджетных ассигнований  между главными распорядителями средств бюджета муниципального района на осуществление переданных полномочий Калужской областью;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- в части перераспределения бюджетных ассигнований, предусмотренных на оказание муниципальных услуг, в размере 50 процентов экономии по их использованию в 2021 году;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-  в части перераспределения бюджетных ассигнований, предусмотренных главным распорядителям средств бюджета муниципального района 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 деятельности), группами и подгруппами </w:t>
      </w:r>
      <w:proofErr w:type="gramStart"/>
      <w:r w:rsidRPr="009257C4">
        <w:rPr>
          <w:b w:val="0"/>
        </w:rPr>
        <w:t>видов расходов классификации расходов бюджетов</w:t>
      </w:r>
      <w:proofErr w:type="gramEnd"/>
      <w:r w:rsidRPr="009257C4">
        <w:rPr>
          <w:b w:val="0"/>
        </w:rPr>
        <w:t>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- в части перераспределения бюджетных ассигнований в рамках реализации муниципальных программ  муниципального района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муниципального район;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- в части перераспределения  бюджетных ассигнований Дорожного фонда  муниципального района по кодам классификации расходов  бюджета муниципального района;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-  в части  увеличения бюджетных  ассигнований  на сумму не использованных по состоянию на 1 января 2021 года остатков средств</w:t>
      </w:r>
      <w:r>
        <w:t xml:space="preserve"> </w:t>
      </w:r>
      <w:r w:rsidRPr="00E74124">
        <w:rPr>
          <w:b w:val="0"/>
        </w:rPr>
        <w:t xml:space="preserve">Дорожного </w:t>
      </w:r>
      <w:r w:rsidRPr="009257C4">
        <w:rPr>
          <w:b w:val="0"/>
        </w:rPr>
        <w:t xml:space="preserve">фонда муниципального района для капитального ремонта  и </w:t>
      </w:r>
      <w:proofErr w:type="gramStart"/>
      <w:r w:rsidRPr="009257C4">
        <w:rPr>
          <w:b w:val="0"/>
        </w:rPr>
        <w:t>содержания</w:t>
      </w:r>
      <w:proofErr w:type="gramEnd"/>
      <w:r w:rsidRPr="009257C4">
        <w:rPr>
          <w:b w:val="0"/>
        </w:rPr>
        <w:t xml:space="preserve">  автомобильных дорог общего пользования, для последующего использования на те же цели;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- в части увеличения  ассигнований по муниципальным казенным учреждениям дошкольного, общего и дополнительного образования, культуры, в которых  предусматривается  полная или частичная  оплата за предоставленные </w:t>
      </w:r>
      <w:r w:rsidRPr="009257C4">
        <w:rPr>
          <w:b w:val="0"/>
        </w:rPr>
        <w:lastRenderedPageBreak/>
        <w:t>услуги    на суммы, поступившие  в бюджет муниципального района от указанной оплаты;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 </w:t>
      </w:r>
      <w:proofErr w:type="gramStart"/>
      <w:r w:rsidRPr="009257C4">
        <w:rPr>
          <w:b w:val="0"/>
        </w:rPr>
        <w:t>- в части увеличения бюджетных ассигнований на сумму средств, поступающих в доходы  бюджета муниципального района  от юридических и физических лиц на оказание помощи гражданам, на благотворительные  цели, иные социально-значимые мероприятия и целевых спонсорских средств, а также от органов государственной власти Калужской области и территориальных государственных внебюджетных фондов, зачисляемых на основе соглашений (договоров) и иных нормативно-правовых актов, в том числе поступивших сверх</w:t>
      </w:r>
      <w:proofErr w:type="gramEnd"/>
      <w:r w:rsidRPr="009257C4">
        <w:rPr>
          <w:b w:val="0"/>
        </w:rPr>
        <w:t xml:space="preserve"> сумм, утверждённых  настоящим решением;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</w:t>
      </w:r>
      <w:proofErr w:type="gramStart"/>
      <w:r w:rsidRPr="009257C4">
        <w:rPr>
          <w:b w:val="0"/>
        </w:rPr>
        <w:t>- в части увеличения бюджетных ассигнований  по кодам бюджетной классификации расходов  бюджета муниципального района   на сумму средств, необходимых для выполнения  условий софинансирования по государственным программам Калужской области и межбюджетным субсидиям, предоставляемым бюджету муниципального района из областного бюджета, в том числе путем введения новых кодов  классификации расходов бюджета муниципального района в случае  необходимости выполнения условий софинансирования по государственным программам Калужской области  и</w:t>
      </w:r>
      <w:proofErr w:type="gramEnd"/>
      <w:r w:rsidRPr="009257C4">
        <w:rPr>
          <w:b w:val="0"/>
        </w:rPr>
        <w:t xml:space="preserve"> межбюджетным субсидиям</w:t>
      </w:r>
      <w:proofErr w:type="gramStart"/>
      <w:r w:rsidRPr="009257C4">
        <w:rPr>
          <w:b w:val="0"/>
        </w:rPr>
        <w:t xml:space="preserve"> ;</w:t>
      </w:r>
      <w:proofErr w:type="gramEnd"/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 -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 - в случае исполнения судебных актов, предусматривающих обращение взыскания на средства бюджета муниципального района;  </w:t>
      </w:r>
    </w:p>
    <w:p w:rsidR="009257C4" w:rsidRPr="009257C4" w:rsidRDefault="009257C4" w:rsidP="009257C4">
      <w:pPr>
        <w:jc w:val="both"/>
        <w:rPr>
          <w:b w:val="0"/>
        </w:rPr>
      </w:pPr>
      <w:r>
        <w:t xml:space="preserve">          - </w:t>
      </w:r>
      <w:r w:rsidRPr="009257C4">
        <w:rPr>
          <w:b w:val="0"/>
        </w:rPr>
        <w:t>в других случаях, предусмотренных особенностями исполнения бюджета муниципального района, установленных настоящим решением и Бюджетным кодексом Российской Федерации.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  2. Предоставить право администрации муниципального района устанавливать по главным распорядителям средств муниципального бюджета предельную численность работающих в муниципальных учреждениях.</w:t>
      </w:r>
    </w:p>
    <w:p w:rsidR="009257C4" w:rsidRPr="009257C4" w:rsidRDefault="009257C4" w:rsidP="009257C4">
      <w:pPr>
        <w:jc w:val="both"/>
      </w:pPr>
      <w:r w:rsidRPr="009257C4">
        <w:t>Статья 13.  Заключительные положения</w:t>
      </w:r>
    </w:p>
    <w:p w:rsidR="009257C4" w:rsidRPr="009257C4" w:rsidRDefault="009257C4" w:rsidP="009257C4">
      <w:pPr>
        <w:jc w:val="both"/>
        <w:rPr>
          <w:b w:val="0"/>
        </w:rPr>
      </w:pPr>
      <w:r w:rsidRPr="009257C4">
        <w:rPr>
          <w:b w:val="0"/>
        </w:rPr>
        <w:t xml:space="preserve">        Настоящее Решение  подлежит рассмотрению во втором чтении.</w:t>
      </w:r>
    </w:p>
    <w:p w:rsidR="009257C4" w:rsidRDefault="009257C4" w:rsidP="009257C4">
      <w:pPr>
        <w:jc w:val="both"/>
      </w:pPr>
    </w:p>
    <w:p w:rsidR="00641DFF" w:rsidRDefault="00641DFF" w:rsidP="009257C4">
      <w:pPr>
        <w:jc w:val="both"/>
      </w:pPr>
    </w:p>
    <w:p w:rsidR="009257C4" w:rsidRPr="009257C4" w:rsidRDefault="009257C4" w:rsidP="009257C4">
      <w:pPr>
        <w:jc w:val="both"/>
      </w:pPr>
      <w:r w:rsidRPr="009257C4">
        <w:t>Заместитель председателя Районного Собрания</w:t>
      </w:r>
    </w:p>
    <w:p w:rsidR="009257C4" w:rsidRPr="009257C4" w:rsidRDefault="009257C4" w:rsidP="009257C4">
      <w:pPr>
        <w:jc w:val="both"/>
        <w:rPr>
          <w:u w:val="single"/>
        </w:rPr>
      </w:pPr>
      <w:r w:rsidRPr="009257C4">
        <w:t xml:space="preserve">МР «Мещовский район»                                                      </w:t>
      </w:r>
      <w:r>
        <w:t xml:space="preserve">           </w:t>
      </w:r>
      <w:r w:rsidRPr="009257C4">
        <w:t xml:space="preserve"> </w:t>
      </w:r>
      <w:r w:rsidR="00641DFF">
        <w:t xml:space="preserve">   </w:t>
      </w:r>
      <w:r w:rsidRPr="009257C4">
        <w:t xml:space="preserve">   Е.Н.Филонов                 </w:t>
      </w:r>
    </w:p>
    <w:p w:rsidR="00FD621E" w:rsidRPr="009257C4" w:rsidRDefault="00FD621E"/>
    <w:sectPr w:rsidR="00FD621E" w:rsidRPr="009257C4" w:rsidSect="00641DFF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571" w:rsidRDefault="00933571" w:rsidP="00E74124">
      <w:r>
        <w:separator/>
      </w:r>
    </w:p>
  </w:endnote>
  <w:endnote w:type="continuationSeparator" w:id="0">
    <w:p w:rsidR="00933571" w:rsidRDefault="00933571" w:rsidP="00E74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8962"/>
      <w:docPartObj>
        <w:docPartGallery w:val="Page Numbers (Bottom of Page)"/>
        <w:docPartUnique/>
      </w:docPartObj>
    </w:sdtPr>
    <w:sdtContent>
      <w:p w:rsidR="00E74124" w:rsidRDefault="00A91335">
        <w:pPr>
          <w:pStyle w:val="ab"/>
          <w:jc w:val="right"/>
        </w:pPr>
        <w:fldSimple w:instr=" PAGE   \* MERGEFORMAT ">
          <w:r w:rsidR="00384315">
            <w:rPr>
              <w:noProof/>
            </w:rPr>
            <w:t>2</w:t>
          </w:r>
        </w:fldSimple>
      </w:p>
    </w:sdtContent>
  </w:sdt>
  <w:p w:rsidR="00E74124" w:rsidRDefault="00E741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571" w:rsidRDefault="00933571" w:rsidP="00E74124">
      <w:r>
        <w:separator/>
      </w:r>
    </w:p>
  </w:footnote>
  <w:footnote w:type="continuationSeparator" w:id="0">
    <w:p w:rsidR="00933571" w:rsidRDefault="00933571" w:rsidP="00E74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15ED0EA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017"/>
      <w:numFmt w:val="decimal"/>
      <w:lvlText w:val="%2"/>
      <w:lvlJc w:val="left"/>
      <w:pPr>
        <w:ind w:left="0" w:firstLine="0"/>
      </w:pPr>
    </w:lvl>
    <w:lvl w:ilvl="2">
      <w:start w:val="2017"/>
      <w:numFmt w:val="decimal"/>
      <w:lvlText w:val="%2"/>
      <w:lvlJc w:val="left"/>
      <w:pPr>
        <w:ind w:left="0" w:firstLine="0"/>
      </w:pPr>
    </w:lvl>
    <w:lvl w:ilvl="3">
      <w:start w:val="2017"/>
      <w:numFmt w:val="decimal"/>
      <w:lvlText w:val="%2"/>
      <w:lvlJc w:val="left"/>
      <w:pPr>
        <w:ind w:left="0" w:firstLine="0"/>
      </w:pPr>
    </w:lvl>
    <w:lvl w:ilvl="4">
      <w:start w:val="2017"/>
      <w:numFmt w:val="decimal"/>
      <w:lvlText w:val="%2"/>
      <w:lvlJc w:val="left"/>
      <w:pPr>
        <w:ind w:left="0" w:firstLine="0"/>
      </w:pPr>
    </w:lvl>
    <w:lvl w:ilvl="5">
      <w:start w:val="2017"/>
      <w:numFmt w:val="decimal"/>
      <w:lvlText w:val="%2"/>
      <w:lvlJc w:val="left"/>
      <w:pPr>
        <w:ind w:left="0" w:firstLine="0"/>
      </w:pPr>
    </w:lvl>
    <w:lvl w:ilvl="6">
      <w:start w:val="2017"/>
      <w:numFmt w:val="decimal"/>
      <w:lvlText w:val="%2"/>
      <w:lvlJc w:val="left"/>
      <w:pPr>
        <w:ind w:left="0" w:firstLine="0"/>
      </w:pPr>
    </w:lvl>
    <w:lvl w:ilvl="7">
      <w:start w:val="2017"/>
      <w:numFmt w:val="decimal"/>
      <w:lvlText w:val="%2"/>
      <w:lvlJc w:val="left"/>
      <w:pPr>
        <w:ind w:left="0" w:firstLine="0"/>
      </w:pPr>
    </w:lvl>
    <w:lvl w:ilvl="8">
      <w:start w:val="2017"/>
      <w:numFmt w:val="decimal"/>
      <w:lvlText w:val="%2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2017"/>
    </w:lvlOverride>
    <w:lvlOverride w:ilvl="2">
      <w:startOverride w:val="2017"/>
    </w:lvlOverride>
    <w:lvlOverride w:ilvl="3">
      <w:startOverride w:val="2017"/>
    </w:lvlOverride>
    <w:lvlOverride w:ilvl="4">
      <w:startOverride w:val="2017"/>
    </w:lvlOverride>
    <w:lvlOverride w:ilvl="5">
      <w:startOverride w:val="2017"/>
    </w:lvlOverride>
    <w:lvlOverride w:ilvl="6">
      <w:startOverride w:val="2017"/>
    </w:lvlOverride>
    <w:lvlOverride w:ilvl="7">
      <w:startOverride w:val="2017"/>
    </w:lvlOverride>
    <w:lvlOverride w:ilvl="8">
      <w:startOverride w:val="201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478"/>
    <w:rsid w:val="00073D2B"/>
    <w:rsid w:val="0012135C"/>
    <w:rsid w:val="00127F57"/>
    <w:rsid w:val="00167C0E"/>
    <w:rsid w:val="00263902"/>
    <w:rsid w:val="0031203A"/>
    <w:rsid w:val="00362152"/>
    <w:rsid w:val="00384315"/>
    <w:rsid w:val="004B2733"/>
    <w:rsid w:val="005960C4"/>
    <w:rsid w:val="00641DFF"/>
    <w:rsid w:val="00767653"/>
    <w:rsid w:val="00797FC8"/>
    <w:rsid w:val="007C311A"/>
    <w:rsid w:val="0087561B"/>
    <w:rsid w:val="00881355"/>
    <w:rsid w:val="008E4D0B"/>
    <w:rsid w:val="009257C4"/>
    <w:rsid w:val="00933571"/>
    <w:rsid w:val="00991478"/>
    <w:rsid w:val="009B62FF"/>
    <w:rsid w:val="00A91335"/>
    <w:rsid w:val="00B168F1"/>
    <w:rsid w:val="00C9069E"/>
    <w:rsid w:val="00D8130F"/>
    <w:rsid w:val="00E74124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78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9257C4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1478"/>
    <w:pPr>
      <w:autoSpaceDE/>
      <w:autoSpaceDN/>
      <w:jc w:val="both"/>
    </w:pPr>
    <w:rPr>
      <w:b w:val="0"/>
      <w:bCs w:val="0"/>
      <w:szCs w:val="20"/>
    </w:rPr>
  </w:style>
  <w:style w:type="character" w:customStyle="1" w:styleId="a4">
    <w:name w:val="Основной текст Знак"/>
    <w:basedOn w:val="a0"/>
    <w:link w:val="a3"/>
    <w:semiHidden/>
    <w:rsid w:val="0099147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991478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57C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Title"/>
    <w:basedOn w:val="a"/>
    <w:link w:val="a6"/>
    <w:qFormat/>
    <w:rsid w:val="009257C4"/>
    <w:pPr>
      <w:autoSpaceDE/>
      <w:autoSpaceDN/>
      <w:jc w:val="center"/>
    </w:pPr>
    <w:rPr>
      <w:bCs w:val="0"/>
      <w:sz w:val="28"/>
      <w:szCs w:val="20"/>
    </w:rPr>
  </w:style>
  <w:style w:type="character" w:customStyle="1" w:styleId="a6">
    <w:name w:val="Название Знак"/>
    <w:basedOn w:val="a0"/>
    <w:link w:val="a5"/>
    <w:rsid w:val="009257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7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57C4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741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412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E741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412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6BFA1-E75D-4511-BF1E-334C18EC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Aleksashina</dc:creator>
  <cp:keywords/>
  <dc:description/>
  <cp:lastModifiedBy>Aleksashina</cp:lastModifiedBy>
  <cp:revision>8</cp:revision>
  <cp:lastPrinted>2020-12-15T10:03:00Z</cp:lastPrinted>
  <dcterms:created xsi:type="dcterms:W3CDTF">2020-12-01T11:19:00Z</dcterms:created>
  <dcterms:modified xsi:type="dcterms:W3CDTF">2020-12-17T09:02:00Z</dcterms:modified>
</cp:coreProperties>
</file>