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РАЙОННОЕ  СОБРАНИЕ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муниципального района «</w:t>
      </w:r>
      <w:proofErr w:type="spellStart"/>
      <w:r w:rsidRPr="008B41F3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b/>
          <w:bCs/>
          <w:color w:val="000000"/>
        </w:rPr>
        <w:t xml:space="preserve"> район»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Калужской области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proofErr w:type="gramStart"/>
      <w:r w:rsidRPr="008B41F3">
        <w:rPr>
          <w:rFonts w:ascii="Arial" w:eastAsia="Times New Roman" w:hAnsi="Arial" w:cs="Arial"/>
          <w:color w:val="000000"/>
          <w:kern w:val="36"/>
        </w:rPr>
        <w:t>Р</w:t>
      </w:r>
      <w:proofErr w:type="gramEnd"/>
      <w:r w:rsidRPr="008B41F3">
        <w:rPr>
          <w:rFonts w:ascii="Arial" w:eastAsia="Times New Roman" w:hAnsi="Arial" w:cs="Arial"/>
          <w:color w:val="000000"/>
          <w:kern w:val="36"/>
        </w:rPr>
        <w:t xml:space="preserve"> Е Ш Е Н И Е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 </w:t>
      </w:r>
      <w:r w:rsidRPr="008B41F3">
        <w:rPr>
          <w:rFonts w:ascii="Arial" w:eastAsia="Times New Roman" w:hAnsi="Arial" w:cs="Arial"/>
          <w:b/>
          <w:bCs/>
          <w:color w:val="000000"/>
          <w:u w:val="single"/>
        </w:rPr>
        <w:t>27 июня 2019 года</w:t>
      </w:r>
      <w:r w:rsidRPr="008B41F3">
        <w:rPr>
          <w:rFonts w:ascii="Arial" w:eastAsia="Times New Roman" w:hAnsi="Arial" w:cs="Arial"/>
          <w:color w:val="000000"/>
        </w:rPr>
        <w:t> </w:t>
      </w:r>
      <w:r w:rsidRPr="008B41F3">
        <w:rPr>
          <w:rFonts w:ascii="Arial" w:eastAsia="Times New Roman" w:hAnsi="Arial" w:cs="Arial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 №</w:t>
      </w:r>
      <w:r w:rsidRPr="008B41F3">
        <w:rPr>
          <w:rFonts w:ascii="Arial" w:eastAsia="Times New Roman" w:hAnsi="Arial" w:cs="Arial"/>
          <w:color w:val="000000"/>
        </w:rPr>
        <w:t> </w:t>
      </w:r>
      <w:r w:rsidRPr="008B41F3">
        <w:rPr>
          <w:rFonts w:ascii="Arial" w:eastAsia="Times New Roman" w:hAnsi="Arial" w:cs="Arial"/>
          <w:b/>
          <w:bCs/>
          <w:color w:val="000000"/>
          <w:u w:val="single"/>
        </w:rPr>
        <w:t>307</w:t>
      </w:r>
      <w:r w:rsidRPr="008B41F3">
        <w:rPr>
          <w:rFonts w:ascii="Arial" w:eastAsia="Times New Roman" w:hAnsi="Arial" w:cs="Arial"/>
          <w:color w:val="000000"/>
          <w:u w:val="single"/>
        </w:rPr>
        <w:t>   </w:t>
      </w:r>
      <w:r w:rsidRPr="008B41F3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О внесении изменений в Положение «Об установлении новой системы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оплаты труда работников прочих муниципальных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учреждений системы образования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МР «</w:t>
      </w:r>
      <w:proofErr w:type="spellStart"/>
      <w:r w:rsidRPr="008B41F3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b/>
          <w:bCs/>
          <w:color w:val="000000"/>
        </w:rPr>
        <w:t xml:space="preserve"> район, </w:t>
      </w:r>
      <w:proofErr w:type="gramStart"/>
      <w:r w:rsidRPr="008B41F3">
        <w:rPr>
          <w:rFonts w:ascii="Arial" w:eastAsia="Times New Roman" w:hAnsi="Arial" w:cs="Arial"/>
          <w:b/>
          <w:bCs/>
          <w:color w:val="000000"/>
        </w:rPr>
        <w:t>утвержденное</w:t>
      </w:r>
      <w:proofErr w:type="gramEnd"/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Решением Районного Собрания муниципального района</w:t>
      </w:r>
    </w:p>
    <w:p w:rsidR="008B41F3" w:rsidRPr="008B41F3" w:rsidRDefault="008B41F3" w:rsidP="008B41F3">
      <w:pPr>
        <w:shd w:val="clear" w:color="auto" w:fill="FBF8EE"/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«</w:t>
      </w:r>
      <w:proofErr w:type="spellStart"/>
      <w:r w:rsidRPr="008B41F3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b/>
          <w:bCs/>
          <w:color w:val="000000"/>
        </w:rPr>
        <w:t xml:space="preserve"> район» от 29.11.2011 года №190 </w:t>
      </w:r>
      <w:proofErr w:type="gramStart"/>
      <w:r w:rsidRPr="008B41F3">
        <w:rPr>
          <w:rFonts w:ascii="Arial" w:eastAsia="Times New Roman" w:hAnsi="Arial" w:cs="Arial"/>
          <w:b/>
          <w:bCs/>
          <w:color w:val="000000"/>
        </w:rPr>
        <w:t xml:space="preserve">( </w:t>
      </w:r>
      <w:proofErr w:type="gramEnd"/>
      <w:r w:rsidRPr="008B41F3">
        <w:rPr>
          <w:rFonts w:ascii="Arial" w:eastAsia="Times New Roman" w:hAnsi="Arial" w:cs="Arial"/>
          <w:b/>
          <w:bCs/>
          <w:color w:val="000000"/>
        </w:rPr>
        <w:t>в ред. от 25.01.2018г. №187)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            </w:t>
      </w:r>
      <w:proofErr w:type="gramStart"/>
      <w:r w:rsidRPr="008B41F3">
        <w:rPr>
          <w:rFonts w:ascii="Arial" w:eastAsia="Times New Roman" w:hAnsi="Arial" w:cs="Arial"/>
          <w:color w:val="000000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Законом Калужской области от 24.04.2019 года №462-ОЗ «О внесении изменений в Закон Калужской области «Об установлении системы оплаты труда работников муниципальных дошкольных образовательных организаций, работников государственных образовательных организаций, работников государственных учреждений, осуществляющих деятельность в сфере перевозки детей», Уставом муниципального района «</w:t>
      </w:r>
      <w:proofErr w:type="spellStart"/>
      <w:r w:rsidRPr="008B41F3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color w:val="000000"/>
        </w:rPr>
        <w:t xml:space="preserve"> район»,  Районное Собрание</w:t>
      </w:r>
      <w:proofErr w:type="gramEnd"/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РЕШИЛО:</w:t>
      </w:r>
    </w:p>
    <w:p w:rsidR="008B41F3" w:rsidRPr="008B41F3" w:rsidRDefault="008B41F3" w:rsidP="008B41F3">
      <w:pPr>
        <w:numPr>
          <w:ilvl w:val="0"/>
          <w:numId w:val="1"/>
        </w:numPr>
        <w:shd w:val="clear" w:color="auto" w:fill="FBF8EE"/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Внести изменения в Положение «Об установлении новой системы оплаты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труда работников прочих муниципальных учреждений системы образования МР «</w:t>
      </w:r>
      <w:proofErr w:type="spellStart"/>
      <w:r w:rsidRPr="008B41F3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color w:val="000000"/>
        </w:rPr>
        <w:t xml:space="preserve"> район», </w:t>
      </w:r>
      <w:proofErr w:type="gramStart"/>
      <w:r w:rsidRPr="008B41F3">
        <w:rPr>
          <w:rFonts w:ascii="Arial" w:eastAsia="Times New Roman" w:hAnsi="Arial" w:cs="Arial"/>
          <w:color w:val="000000"/>
        </w:rPr>
        <w:t>утвержденное</w:t>
      </w:r>
      <w:proofErr w:type="gramEnd"/>
      <w:r w:rsidRPr="008B41F3">
        <w:rPr>
          <w:rFonts w:ascii="Arial" w:eastAsia="Times New Roman" w:hAnsi="Arial" w:cs="Arial"/>
          <w:color w:val="000000"/>
        </w:rPr>
        <w:t xml:space="preserve"> Решением Районного Собрания муниципального района  «</w:t>
      </w:r>
      <w:proofErr w:type="spellStart"/>
      <w:r w:rsidRPr="008B41F3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color w:val="000000"/>
        </w:rPr>
        <w:t xml:space="preserve"> район» от 29.11.2011 года №190 (ред. от 20.02.2014):</w:t>
      </w:r>
    </w:p>
    <w:p w:rsidR="008B41F3" w:rsidRPr="008B41F3" w:rsidRDefault="008B41F3" w:rsidP="008B41F3">
      <w:pPr>
        <w:numPr>
          <w:ilvl w:val="0"/>
          <w:numId w:val="2"/>
        </w:numPr>
        <w:pBdr>
          <w:left w:val="single" w:sz="36" w:space="15" w:color="B97121"/>
        </w:pBdr>
        <w:shd w:val="clear" w:color="auto" w:fill="FBF8EE"/>
        <w:spacing w:after="150" w:line="240" w:lineRule="auto"/>
        <w:ind w:left="0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Абзац 5 пункта 5 изложить в новой редакции: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 xml:space="preserve">«- </w:t>
      </w:r>
      <w:proofErr w:type="spellStart"/>
      <w:r w:rsidRPr="008B41F3">
        <w:rPr>
          <w:rFonts w:ascii="Arial" w:eastAsia="Times New Roman" w:hAnsi="Arial" w:cs="Arial"/>
          <w:color w:val="000000"/>
        </w:rPr>
        <w:t>ц</w:t>
      </w:r>
      <w:proofErr w:type="spellEnd"/>
      <w:r w:rsidRPr="008B41F3">
        <w:rPr>
          <w:rFonts w:ascii="Arial" w:eastAsia="Times New Roman" w:hAnsi="Arial" w:cs="Arial"/>
          <w:color w:val="000000"/>
        </w:rPr>
        <w:t xml:space="preserve"> – доля ФОТ в размере </w:t>
      </w:r>
      <w:r w:rsidRPr="008B41F3">
        <w:rPr>
          <w:rFonts w:ascii="Arial" w:eastAsia="Times New Roman" w:hAnsi="Arial" w:cs="Arial"/>
          <w:color w:val="000000"/>
          <w:u w:val="single"/>
        </w:rPr>
        <w:t> </w:t>
      </w:r>
      <w:r w:rsidRPr="008B41F3">
        <w:rPr>
          <w:rFonts w:ascii="Arial" w:eastAsia="Times New Roman" w:hAnsi="Arial" w:cs="Arial"/>
          <w:b/>
          <w:bCs/>
          <w:color w:val="000000"/>
          <w:u w:val="single"/>
        </w:rPr>
        <w:t>5</w:t>
      </w:r>
      <w:r w:rsidRPr="008B41F3">
        <w:rPr>
          <w:rFonts w:ascii="Arial" w:eastAsia="Times New Roman" w:hAnsi="Arial" w:cs="Arial"/>
          <w:color w:val="000000"/>
          <w:u w:val="single"/>
        </w:rPr>
        <w:t> </w:t>
      </w:r>
      <w:r w:rsidRPr="008B41F3">
        <w:rPr>
          <w:rFonts w:ascii="Arial" w:eastAsia="Times New Roman" w:hAnsi="Arial" w:cs="Arial"/>
          <w:color w:val="000000"/>
        </w:rPr>
        <w:t> %»</w:t>
      </w:r>
    </w:p>
    <w:p w:rsidR="008B41F3" w:rsidRPr="008B41F3" w:rsidRDefault="008B41F3" w:rsidP="008B41F3">
      <w:pPr>
        <w:numPr>
          <w:ilvl w:val="0"/>
          <w:numId w:val="3"/>
        </w:numPr>
        <w:pBdr>
          <w:left w:val="single" w:sz="36" w:space="15" w:color="B97121"/>
        </w:pBdr>
        <w:shd w:val="clear" w:color="auto" w:fill="FBF8EE"/>
        <w:spacing w:after="150" w:line="240" w:lineRule="auto"/>
        <w:ind w:left="0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Абзацы 2 и 3 пункта 12 изложить в новой редакции: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«- средств на выплаты компенсационного характера в размере не менее </w:t>
      </w:r>
      <w:r w:rsidRPr="008B41F3">
        <w:rPr>
          <w:rFonts w:ascii="Arial" w:eastAsia="Times New Roman" w:hAnsi="Arial" w:cs="Arial"/>
          <w:b/>
          <w:bCs/>
          <w:color w:val="000000"/>
          <w:u w:val="single"/>
        </w:rPr>
        <w:t>5 %</w:t>
      </w:r>
      <w:r w:rsidRPr="008B41F3">
        <w:rPr>
          <w:rFonts w:ascii="Arial" w:eastAsia="Times New Roman" w:hAnsi="Arial" w:cs="Arial"/>
          <w:color w:val="000000"/>
        </w:rPr>
        <w:t> от средств на оплату окладов;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lastRenderedPageBreak/>
        <w:t>- средств на выплаты стимулирующего характера в размере не менее </w:t>
      </w:r>
      <w:r w:rsidRPr="008B41F3">
        <w:rPr>
          <w:rFonts w:ascii="Arial" w:eastAsia="Times New Roman" w:hAnsi="Arial" w:cs="Arial"/>
          <w:b/>
          <w:bCs/>
          <w:color w:val="000000"/>
          <w:u w:val="single"/>
        </w:rPr>
        <w:t>15 %</w:t>
      </w:r>
      <w:r w:rsidRPr="008B41F3">
        <w:rPr>
          <w:rFonts w:ascii="Arial" w:eastAsia="Times New Roman" w:hAnsi="Arial" w:cs="Arial"/>
          <w:color w:val="000000"/>
        </w:rPr>
        <w:t> от средств на оплату окладов».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          1.3. Приложение 1 «Размеры базовых окладов работников прочих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учреждений системы образования» изложить в новой редакции: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 </w:t>
      </w:r>
    </w:p>
    <w:tbl>
      <w:tblPr>
        <w:tblW w:w="0" w:type="auto"/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7275"/>
        <w:gridCol w:w="1233"/>
        <w:gridCol w:w="92"/>
      </w:tblGrid>
      <w:tr w:rsidR="008B41F3" w:rsidRPr="008B41F3" w:rsidTr="008B41F3">
        <w:tc>
          <w:tcPr>
            <w:tcW w:w="810" w:type="dxa"/>
            <w:vMerge w:val="restart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B41F3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B41F3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8B41F3">
              <w:rPr>
                <w:rFonts w:ascii="Arial" w:eastAsia="Times New Roman" w:hAnsi="Arial" w:cs="Arial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7515" w:type="dxa"/>
            <w:vMerge w:val="restart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b/>
                <w:bCs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245" w:type="dxa"/>
            <w:vMerge w:val="restart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b/>
                <w:bCs/>
                <w:color w:val="000000"/>
              </w:rPr>
              <w:t>Размеры базовых окладов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 xml:space="preserve">  </w:t>
            </w:r>
            <w:proofErr w:type="gramStart"/>
            <w:r w:rsidRPr="008B41F3">
              <w:rPr>
                <w:rFonts w:ascii="Arial" w:eastAsia="Times New Roman" w:hAnsi="Arial" w:cs="Arial"/>
                <w:color w:val="000000"/>
              </w:rPr>
              <w:t>1 квалификационный уровень (гардеробщик, кастелянша, кладовщик, кухонный рабочий, рабочий по комплексному обслуживанию зданий и сооружений, сторож, вахтер, дворник, помощник повара, уборщик служебных помещений, истопник)</w:t>
            </w:r>
            <w:proofErr w:type="gramEnd"/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7 220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2</w:t>
            </w:r>
          </w:p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 xml:space="preserve">  </w:t>
            </w:r>
            <w:proofErr w:type="gramStart"/>
            <w:r w:rsidRPr="008B41F3">
              <w:rPr>
                <w:rFonts w:ascii="Arial" w:eastAsia="Times New Roman" w:hAnsi="Arial" w:cs="Arial"/>
                <w:color w:val="000000"/>
              </w:rPr>
              <w:t>1 квалификационный уровень (повар, плотник, электрик, водитель автомобиля, сантехник, слесарь, слесарь-сантехник)</w:t>
            </w:r>
            <w:proofErr w:type="gramEnd"/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7 588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 4 квалификационный уровень (электрик на базе ВУЗа, водитель автобуса)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9 507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  1 квалификационный уровень (делопроизводитель, кассир, секретарь)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7 359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1 квалификационный уровень (лаборант, аккомпаниатор)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7 735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2 квалификационный уровень (завхоз)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8 306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3 квалификационный уровень (шеф-повар, медсестра)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9 030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4 квалификационный уровень (механик)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9 747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  1 квалификационный уровень (библиотекарь, программист)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9 747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"Должности работников учебно-вспомогательного персонала второго уровня"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  1 квалификационный уровень (младший воспитатель)  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8 306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"Должности педагогических работников"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1 квалификационный уровень (музыкальный руководитель, инструктор по труду, инструктор по физкультуре)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9 748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2 квалификационный уровень (концертмейстер,</w:t>
            </w:r>
            <w:r w:rsidRPr="008B41F3">
              <w:rPr>
                <w:rFonts w:ascii="Arial" w:eastAsia="Times New Roman" w:hAnsi="Arial" w:cs="Arial"/>
                <w:color w:val="000000"/>
              </w:rPr>
              <w:br/>
              <w:t>педагог дополнительного образования, педагог-организатор, социальный педагог)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10 106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3 квалификационный уровень (воспитатель, мастер производственного обучения, методист, педагог-психолог)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10 832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4 квалификационный уровень (учитель-логопед, старший воспитатель, руководитель физического воспитания, учитель)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11 556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Должности, отнесенные к ПКГ "Должности руководителей структурных подразделений"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B41F3" w:rsidRPr="008B41F3" w:rsidTr="008B41F3">
        <w:tc>
          <w:tcPr>
            <w:tcW w:w="810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51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  1 квалификационный уровень (директор, заведующий, начальник структурного подразделения)    </w:t>
            </w:r>
          </w:p>
        </w:tc>
        <w:tc>
          <w:tcPr>
            <w:tcW w:w="1245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12 509</w:t>
            </w:r>
          </w:p>
        </w:tc>
        <w:tc>
          <w:tcPr>
            <w:tcW w:w="6" w:type="dxa"/>
            <w:shd w:val="clear" w:color="auto" w:fill="FBF8EE"/>
            <w:vAlign w:val="center"/>
            <w:hideMark/>
          </w:tcPr>
          <w:p w:rsidR="008B41F3" w:rsidRPr="008B41F3" w:rsidRDefault="008B41F3" w:rsidP="008B41F3">
            <w:pPr>
              <w:spacing w:after="224" w:line="240" w:lineRule="auto"/>
              <w:rPr>
                <w:rFonts w:ascii="Arial" w:eastAsia="Times New Roman" w:hAnsi="Arial" w:cs="Arial"/>
                <w:color w:val="000000"/>
              </w:rPr>
            </w:pPr>
            <w:r w:rsidRPr="008B41F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> </w:t>
      </w:r>
    </w:p>
    <w:p w:rsidR="008B41F3" w:rsidRPr="008B41F3" w:rsidRDefault="008B41F3" w:rsidP="008B41F3">
      <w:pPr>
        <w:numPr>
          <w:ilvl w:val="0"/>
          <w:numId w:val="4"/>
        </w:numPr>
        <w:shd w:val="clear" w:color="auto" w:fill="FBF8EE"/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color w:val="000000"/>
        </w:rPr>
        <w:t xml:space="preserve">Настоящее решение вступает в силу с момента его принятия, распространяется на </w:t>
      </w:r>
      <w:proofErr w:type="gramStart"/>
      <w:r w:rsidRPr="008B41F3">
        <w:rPr>
          <w:rFonts w:ascii="Arial" w:eastAsia="Times New Roman" w:hAnsi="Arial" w:cs="Arial"/>
          <w:color w:val="000000"/>
        </w:rPr>
        <w:t>правоотношения, возникшие с 1 сентября 2019 года и подлежит</w:t>
      </w:r>
      <w:proofErr w:type="gramEnd"/>
      <w:r w:rsidRPr="008B41F3">
        <w:rPr>
          <w:rFonts w:ascii="Arial" w:eastAsia="Times New Roman" w:hAnsi="Arial" w:cs="Arial"/>
          <w:color w:val="000000"/>
        </w:rPr>
        <w:t xml:space="preserve"> размещению на официальном сайте администрации муниципального района  «</w:t>
      </w:r>
      <w:proofErr w:type="spellStart"/>
      <w:r w:rsidRPr="008B41F3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color w:val="000000"/>
        </w:rPr>
        <w:t xml:space="preserve"> район».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Глава муниципального района                                                           </w:t>
      </w:r>
    </w:p>
    <w:p w:rsidR="008B41F3" w:rsidRPr="008B41F3" w:rsidRDefault="008B41F3" w:rsidP="008B41F3">
      <w:pPr>
        <w:shd w:val="clear" w:color="auto" w:fill="FBF8EE"/>
        <w:spacing w:after="224" w:line="240" w:lineRule="auto"/>
        <w:rPr>
          <w:rFonts w:ascii="Arial" w:eastAsia="Times New Roman" w:hAnsi="Arial" w:cs="Arial"/>
          <w:color w:val="000000"/>
        </w:rPr>
      </w:pPr>
      <w:r w:rsidRPr="008B41F3">
        <w:rPr>
          <w:rFonts w:ascii="Arial" w:eastAsia="Times New Roman" w:hAnsi="Arial" w:cs="Arial"/>
          <w:b/>
          <w:bCs/>
          <w:color w:val="000000"/>
        </w:rPr>
        <w:t>«</w:t>
      </w:r>
      <w:proofErr w:type="spellStart"/>
      <w:r w:rsidRPr="008B41F3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8B41F3">
        <w:rPr>
          <w:rFonts w:ascii="Arial" w:eastAsia="Times New Roman" w:hAnsi="Arial" w:cs="Arial"/>
          <w:b/>
          <w:bCs/>
          <w:color w:val="000000"/>
        </w:rPr>
        <w:t xml:space="preserve"> район»                                                                                 А.А. Шилов</w:t>
      </w:r>
    </w:p>
    <w:p w:rsidR="00E44BD6" w:rsidRPr="008B41F3" w:rsidRDefault="00E44BD6"/>
    <w:sectPr w:rsidR="00E44BD6" w:rsidRPr="008B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8F3"/>
    <w:multiLevelType w:val="multilevel"/>
    <w:tmpl w:val="D234A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41D0F"/>
    <w:multiLevelType w:val="multilevel"/>
    <w:tmpl w:val="0D7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4113D"/>
    <w:multiLevelType w:val="multilevel"/>
    <w:tmpl w:val="2F4C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51B88"/>
    <w:multiLevelType w:val="multilevel"/>
    <w:tmpl w:val="FDE0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41F3"/>
    <w:rsid w:val="008B41F3"/>
    <w:rsid w:val="00E4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B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4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2022-09-07T08:30:00Z</dcterms:created>
  <dcterms:modified xsi:type="dcterms:W3CDTF">2022-09-07T08:30:00Z</dcterms:modified>
</cp:coreProperties>
</file>