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B3" w:rsidRDefault="00740DB3" w:rsidP="00740DB3">
      <w:pPr>
        <w:pStyle w:val="a3"/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B3" w:rsidRDefault="00740DB3" w:rsidP="00740DB3">
      <w:pPr>
        <w:pStyle w:val="a3"/>
        <w:rPr>
          <w:sz w:val="40"/>
          <w:szCs w:val="40"/>
        </w:rPr>
      </w:pPr>
    </w:p>
    <w:p w:rsidR="00740DB3" w:rsidRDefault="00740DB3" w:rsidP="00740DB3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740DB3" w:rsidRDefault="00740DB3" w:rsidP="00740DB3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740DB3" w:rsidRDefault="00740DB3" w:rsidP="00740DB3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740DB3" w:rsidRDefault="00740DB3" w:rsidP="00740DB3">
      <w:pPr>
        <w:jc w:val="center"/>
        <w:rPr>
          <w:sz w:val="40"/>
        </w:rPr>
      </w:pPr>
    </w:p>
    <w:p w:rsidR="00740DB3" w:rsidRPr="00A372B7" w:rsidRDefault="00740DB3" w:rsidP="00740DB3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740DB3" w:rsidRDefault="00740DB3" w:rsidP="00740DB3">
      <w:pPr>
        <w:jc w:val="center"/>
      </w:pPr>
    </w:p>
    <w:p w:rsidR="00740DB3" w:rsidRDefault="00740DB3" w:rsidP="00740DB3">
      <w:pPr>
        <w:jc w:val="both"/>
        <w:rPr>
          <w:u w:val="single"/>
        </w:rPr>
      </w:pPr>
    </w:p>
    <w:p w:rsidR="00740DB3" w:rsidRDefault="00740DB3" w:rsidP="00740DB3">
      <w:pPr>
        <w:jc w:val="both"/>
      </w:pPr>
      <w:r w:rsidRPr="00A372B7">
        <w:rPr>
          <w:b w:val="0"/>
        </w:rPr>
        <w:t xml:space="preserve"> </w:t>
      </w:r>
      <w:r w:rsidR="001A064D" w:rsidRPr="001A064D">
        <w:rPr>
          <w:u w:val="single"/>
        </w:rPr>
        <w:t>25 января 2018 года</w:t>
      </w:r>
      <w:r w:rsidRPr="001A064D">
        <w:t xml:space="preserve">                                                                            </w:t>
      </w:r>
      <w:r w:rsidR="000056F4" w:rsidRPr="001A064D">
        <w:t xml:space="preserve">  </w:t>
      </w:r>
      <w:r w:rsidRPr="001A064D">
        <w:t xml:space="preserve"> </w:t>
      </w:r>
      <w:r w:rsidR="001A064D">
        <w:t xml:space="preserve">      </w:t>
      </w:r>
      <w:r>
        <w:t>№</w:t>
      </w:r>
      <w:r w:rsidR="001A064D">
        <w:rPr>
          <w:u w:val="single"/>
        </w:rPr>
        <w:t>188</w:t>
      </w:r>
      <w:r>
        <w:t xml:space="preserve"> </w:t>
      </w:r>
      <w:r>
        <w:rPr>
          <w:u w:val="single"/>
        </w:rPr>
        <w:t xml:space="preserve"> </w:t>
      </w:r>
      <w:r w:rsidRPr="00A31591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                                                                                     </w:t>
      </w:r>
    </w:p>
    <w:p w:rsidR="00740DB3" w:rsidRDefault="00740DB3" w:rsidP="00740DB3"/>
    <w:p w:rsidR="00F91D53" w:rsidRDefault="00F91D53" w:rsidP="00F91D53">
      <w:pPr>
        <w:ind w:firstLine="708"/>
        <w:jc w:val="center"/>
        <w:rPr>
          <w:b w:val="0"/>
        </w:rPr>
      </w:pPr>
    </w:p>
    <w:p w:rsidR="000056F4" w:rsidRDefault="00F91D53" w:rsidP="00F91D53">
      <w:pPr>
        <w:ind w:firstLine="708"/>
        <w:jc w:val="center"/>
      </w:pPr>
      <w:r w:rsidRPr="00F91D53">
        <w:rPr>
          <w:b w:val="0"/>
        </w:rPr>
        <w:t xml:space="preserve"> </w:t>
      </w:r>
      <w:r w:rsidRPr="00F91D53">
        <w:t xml:space="preserve"> Об утверждения Положения об оплате труда и премировании работников муниципального казённого учреждения «Единая дежурно-диспетчерская служба» МР «Мещовский район»</w:t>
      </w:r>
      <w:r>
        <w:t xml:space="preserve"> </w:t>
      </w:r>
    </w:p>
    <w:p w:rsidR="00D60423" w:rsidRDefault="00D60423" w:rsidP="00F91D53">
      <w:pPr>
        <w:ind w:firstLine="708"/>
        <w:jc w:val="center"/>
      </w:pPr>
    </w:p>
    <w:p w:rsidR="009C48BB" w:rsidRPr="00D60423" w:rsidRDefault="00732680" w:rsidP="009C48BB">
      <w:pPr>
        <w:ind w:firstLine="708"/>
        <w:jc w:val="both"/>
        <w:rPr>
          <w:b w:val="0"/>
          <w:bCs w:val="0"/>
        </w:rPr>
      </w:pPr>
      <w:proofErr w:type="gramStart"/>
      <w:r w:rsidRPr="00D60423">
        <w:rPr>
          <w:b w:val="0"/>
        </w:rPr>
        <w:t>На основании части 3 статьи 43, части</w:t>
      </w:r>
      <w:r w:rsidR="00BA2E8D" w:rsidRPr="00D60423">
        <w:rPr>
          <w:b w:val="0"/>
        </w:rPr>
        <w:t xml:space="preserve"> </w:t>
      </w:r>
      <w:r w:rsidRPr="00D60423">
        <w:rPr>
          <w:b w:val="0"/>
        </w:rPr>
        <w:t>4 статьи 51 Федерального закона от 06.10.2003 №131-ФЗ «ОБ общих принципах организации местного самоуправления в Российской Федерации», руководствуясь Законом Калужской области от 01.10.2012 №122-ОЗ «Об установлении системы оплаты труда работников государственных учреждений Калужской области, осуществляющих</w:t>
      </w:r>
      <w:r w:rsidR="00361A26" w:rsidRPr="00D60423">
        <w:rPr>
          <w:b w:val="0"/>
        </w:rPr>
        <w:t xml:space="preserve"> деятельность в сфере обеспечения безопасности жизнедеятельности населения Калужской области», Законом Калужской области о</w:t>
      </w:r>
      <w:r w:rsidR="00BA2E8D" w:rsidRPr="00D60423">
        <w:rPr>
          <w:b w:val="0"/>
        </w:rPr>
        <w:t>т</w:t>
      </w:r>
      <w:r w:rsidR="00361A26" w:rsidRPr="00D60423">
        <w:rPr>
          <w:b w:val="0"/>
        </w:rPr>
        <w:t xml:space="preserve"> 28.12.2017 №288-ОЗ «Об индексации тарифной</w:t>
      </w:r>
      <w:proofErr w:type="gramEnd"/>
      <w:r w:rsidR="00361A26" w:rsidRPr="00D60423">
        <w:rPr>
          <w:b w:val="0"/>
        </w:rPr>
        <w:t xml:space="preserve"> </w:t>
      </w:r>
      <w:proofErr w:type="gramStart"/>
      <w:r w:rsidR="00361A26" w:rsidRPr="00D60423">
        <w:rPr>
          <w:b w:val="0"/>
        </w:rPr>
        <w:t>ставки (оклада) первого разряда тарифной сетки по оплате труда работников органов государственной власти Калужской области, иных государственных органов и государственных учреждений Калужской области, окладов обеспечивающих работников, служащих и рабочих государственных органов Калужской области, окладов, базовых окладов и должностных окладов работников государственных учреждений Калужской области</w:t>
      </w:r>
      <w:r w:rsidR="00BA2E8D" w:rsidRPr="00D60423">
        <w:rPr>
          <w:b w:val="0"/>
        </w:rPr>
        <w:t>», статьями 7, 25 Устава муниципального района «Мещовский район», Районное Собрание муниципального района «Мещовский район»</w:t>
      </w:r>
      <w:r w:rsidR="009C48BB" w:rsidRPr="00D60423">
        <w:rPr>
          <w:b w:val="0"/>
        </w:rPr>
        <w:t xml:space="preserve"> </w:t>
      </w:r>
      <w:proofErr w:type="gramEnd"/>
    </w:p>
    <w:p w:rsidR="009C48BB" w:rsidRPr="00D60423" w:rsidRDefault="009C48BB" w:rsidP="009C48BB">
      <w:pPr>
        <w:tabs>
          <w:tab w:val="left" w:pos="9923"/>
          <w:tab w:val="left" w:pos="10065"/>
        </w:tabs>
        <w:jc w:val="both"/>
        <w:rPr>
          <w:b w:val="0"/>
        </w:rPr>
      </w:pPr>
    </w:p>
    <w:p w:rsidR="00F91D53" w:rsidRDefault="00F91D53" w:rsidP="00F91D53">
      <w:pPr>
        <w:jc w:val="center"/>
      </w:pPr>
      <w:r w:rsidRPr="00D40D47">
        <w:t>РЕШИЛО:</w:t>
      </w:r>
      <w:r>
        <w:t xml:space="preserve"> </w:t>
      </w:r>
    </w:p>
    <w:p w:rsidR="00F91D53" w:rsidRDefault="00F91D53" w:rsidP="00F91D53">
      <w:pPr>
        <w:jc w:val="center"/>
      </w:pPr>
    </w:p>
    <w:p w:rsidR="00F91D53" w:rsidRDefault="000A44A9" w:rsidP="000A44A9">
      <w:pPr>
        <w:pStyle w:val="aa"/>
        <w:ind w:left="0" w:firstLine="360"/>
        <w:jc w:val="both"/>
        <w:rPr>
          <w:b w:val="0"/>
        </w:rPr>
      </w:pPr>
      <w:r>
        <w:rPr>
          <w:b w:val="0"/>
        </w:rPr>
        <w:t xml:space="preserve">1. </w:t>
      </w:r>
      <w:r w:rsidR="00156717">
        <w:rPr>
          <w:b w:val="0"/>
        </w:rPr>
        <w:t>Утвердить П</w:t>
      </w:r>
      <w:r w:rsidR="00D03D6A" w:rsidRPr="00066237">
        <w:rPr>
          <w:b w:val="0"/>
        </w:rPr>
        <w:t xml:space="preserve">оложение об оплате труда и премировании работников муниципального казённого учреждения «Единая дежурно </w:t>
      </w:r>
      <w:r w:rsidR="00066237" w:rsidRPr="00066237">
        <w:rPr>
          <w:b w:val="0"/>
        </w:rPr>
        <w:t>–</w:t>
      </w:r>
      <w:r w:rsidR="00156717">
        <w:rPr>
          <w:b w:val="0"/>
        </w:rPr>
        <w:t xml:space="preserve"> </w:t>
      </w:r>
      <w:r w:rsidR="00066237" w:rsidRPr="00066237">
        <w:rPr>
          <w:b w:val="0"/>
        </w:rPr>
        <w:t>диспетчерская служба» муниципального района «Мещовский район»</w:t>
      </w:r>
      <w:r w:rsidR="00066237">
        <w:rPr>
          <w:b w:val="0"/>
        </w:rPr>
        <w:t xml:space="preserve"> </w:t>
      </w:r>
      <w:r w:rsidR="00006868">
        <w:rPr>
          <w:b w:val="0"/>
        </w:rPr>
        <w:t>(прилагает</w:t>
      </w:r>
      <w:r w:rsidR="00066237">
        <w:rPr>
          <w:b w:val="0"/>
        </w:rPr>
        <w:t>ся).</w:t>
      </w:r>
    </w:p>
    <w:p w:rsidR="00066237" w:rsidRDefault="00066237" w:rsidP="00AB6427">
      <w:pPr>
        <w:pStyle w:val="aa"/>
        <w:ind w:left="0" w:firstLine="360"/>
        <w:jc w:val="both"/>
        <w:rPr>
          <w:b w:val="0"/>
        </w:rPr>
      </w:pPr>
    </w:p>
    <w:p w:rsidR="00006868" w:rsidRPr="00F91D53" w:rsidRDefault="000A44A9" w:rsidP="00AB6427">
      <w:pPr>
        <w:ind w:firstLine="360"/>
        <w:jc w:val="both"/>
        <w:rPr>
          <w:b w:val="0"/>
        </w:rPr>
      </w:pPr>
      <w:r>
        <w:rPr>
          <w:b w:val="0"/>
        </w:rPr>
        <w:lastRenderedPageBreak/>
        <w:t xml:space="preserve">   2.</w:t>
      </w:r>
      <w:r w:rsidR="005763D0">
        <w:rPr>
          <w:b w:val="0"/>
        </w:rPr>
        <w:t>Настоящее решение</w:t>
      </w:r>
      <w:r w:rsidR="00066237" w:rsidRPr="00066237">
        <w:rPr>
          <w:b w:val="0"/>
        </w:rPr>
        <w:t xml:space="preserve"> вступает в силу </w:t>
      </w:r>
      <w:r w:rsidR="005763D0">
        <w:rPr>
          <w:b w:val="0"/>
        </w:rPr>
        <w:t>после</w:t>
      </w:r>
      <w:r w:rsidR="00066237" w:rsidRPr="00066237">
        <w:rPr>
          <w:b w:val="0"/>
        </w:rPr>
        <w:t xml:space="preserve"> его официального опубликования в районной газете «Восход» и подлежит размещению на официальном сайте администрации </w:t>
      </w:r>
      <w:r w:rsidR="005763D0">
        <w:rPr>
          <w:b w:val="0"/>
        </w:rPr>
        <w:t>муниципального района</w:t>
      </w:r>
      <w:r w:rsidR="00066237" w:rsidRPr="00066237">
        <w:rPr>
          <w:b w:val="0"/>
        </w:rPr>
        <w:t xml:space="preserve"> «Мещовский район»</w:t>
      </w:r>
      <w:r w:rsidR="005763D0">
        <w:rPr>
          <w:b w:val="0"/>
        </w:rPr>
        <w:t xml:space="preserve"> в информационно-телекоммуникационной сети «Интернет»</w:t>
      </w:r>
      <w:r w:rsidR="00006868">
        <w:rPr>
          <w:b w:val="0"/>
        </w:rPr>
        <w:t xml:space="preserve"> </w:t>
      </w:r>
      <w:r w:rsidR="00006868" w:rsidRPr="00F91D53">
        <w:rPr>
          <w:b w:val="0"/>
        </w:rPr>
        <w:t xml:space="preserve">и распространяется  на правоотношения,  возникшие  с 01 января 2018 года. </w:t>
      </w:r>
    </w:p>
    <w:p w:rsidR="000A44A9" w:rsidRDefault="000A44A9" w:rsidP="000A44A9">
      <w:pPr>
        <w:ind w:firstLine="360"/>
        <w:jc w:val="both"/>
        <w:rPr>
          <w:b w:val="0"/>
        </w:rPr>
      </w:pPr>
      <w:r w:rsidRPr="000A44A9">
        <w:rPr>
          <w:b w:val="0"/>
        </w:rPr>
        <w:t>3</w:t>
      </w:r>
      <w:r>
        <w:rPr>
          <w:b w:val="0"/>
        </w:rPr>
        <w:t>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постоянную депутатскую комиссию Районного Собрания по бюджету, финансам, налогам и экономике (Баринова Т.М.)</w:t>
      </w:r>
    </w:p>
    <w:p w:rsidR="00066237" w:rsidRPr="000A44A9" w:rsidRDefault="00006868" w:rsidP="000A44A9">
      <w:pPr>
        <w:ind w:firstLine="360"/>
        <w:jc w:val="both"/>
        <w:rPr>
          <w:b w:val="0"/>
        </w:rPr>
      </w:pPr>
      <w:r w:rsidRPr="000A44A9">
        <w:rPr>
          <w:b w:val="0"/>
        </w:rPr>
        <w:t xml:space="preserve"> </w:t>
      </w:r>
    </w:p>
    <w:p w:rsidR="00F91D53" w:rsidRDefault="00006868" w:rsidP="00006868">
      <w:pPr>
        <w:tabs>
          <w:tab w:val="left" w:pos="7920"/>
        </w:tabs>
      </w:pPr>
      <w:r>
        <w:t>Глава муниципального района</w:t>
      </w:r>
      <w:r>
        <w:tab/>
        <w:t>А.А.Шилов</w:t>
      </w:r>
    </w:p>
    <w:p w:rsidR="00F91D53" w:rsidRDefault="00F91D53" w:rsidP="00F832C9">
      <w:pPr>
        <w:jc w:val="both"/>
      </w:pPr>
    </w:p>
    <w:p w:rsidR="00F91D53" w:rsidRDefault="00F91D53" w:rsidP="00F832C9">
      <w:pPr>
        <w:jc w:val="both"/>
      </w:pPr>
    </w:p>
    <w:p w:rsidR="00740DB3" w:rsidRDefault="00740DB3" w:rsidP="00740DB3">
      <w:pPr>
        <w:jc w:val="both"/>
      </w:pPr>
    </w:p>
    <w:p w:rsidR="00740DB3" w:rsidRDefault="00740DB3" w:rsidP="00740DB3">
      <w:pPr>
        <w:jc w:val="both"/>
      </w:pPr>
    </w:p>
    <w:p w:rsidR="00740DB3" w:rsidRDefault="00740DB3" w:rsidP="00740DB3">
      <w:pPr>
        <w:jc w:val="both"/>
      </w:pPr>
    </w:p>
    <w:p w:rsidR="00740DB3" w:rsidRDefault="00740DB3" w:rsidP="00740DB3">
      <w:pPr>
        <w:jc w:val="both"/>
      </w:pPr>
    </w:p>
    <w:p w:rsidR="00740DB3" w:rsidRDefault="00740DB3" w:rsidP="000056F4">
      <w:pPr>
        <w:jc w:val="both"/>
        <w:rPr>
          <w:b w:val="0"/>
        </w:rPr>
      </w:pPr>
      <w:r>
        <w:t xml:space="preserve"> </w:t>
      </w:r>
      <w:r w:rsidR="000056F4">
        <w:t xml:space="preserve"> </w:t>
      </w:r>
      <w:r>
        <w:rPr>
          <w:b w:val="0"/>
        </w:rPr>
        <w:t xml:space="preserve"> </w:t>
      </w: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Pr="00402C92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02C92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C82C0D" w:rsidRPr="00402C92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02C92">
        <w:rPr>
          <w:rFonts w:ascii="Times New Roman" w:hAnsi="Times New Roman"/>
          <w:sz w:val="26"/>
          <w:szCs w:val="26"/>
        </w:rPr>
        <w:t>Решением районного собрания</w:t>
      </w:r>
    </w:p>
    <w:p w:rsidR="00C82C0D" w:rsidRPr="00402C92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02C92">
        <w:rPr>
          <w:rFonts w:ascii="Times New Roman" w:hAnsi="Times New Roman"/>
          <w:sz w:val="26"/>
          <w:szCs w:val="26"/>
        </w:rPr>
        <w:t>муниципального района</w:t>
      </w:r>
    </w:p>
    <w:p w:rsidR="00C82C0D" w:rsidRPr="00402C92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02C92">
        <w:rPr>
          <w:rFonts w:ascii="Times New Roman" w:hAnsi="Times New Roman"/>
          <w:sz w:val="26"/>
          <w:szCs w:val="26"/>
        </w:rPr>
        <w:t>«Мещовский район»</w:t>
      </w:r>
    </w:p>
    <w:p w:rsidR="00C82C0D" w:rsidRPr="00402C92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02C92">
        <w:rPr>
          <w:rFonts w:ascii="Times New Roman" w:hAnsi="Times New Roman"/>
          <w:sz w:val="26"/>
          <w:szCs w:val="26"/>
        </w:rPr>
        <w:t xml:space="preserve">от </w:t>
      </w:r>
      <w:r w:rsidRPr="00402C92">
        <w:rPr>
          <w:rFonts w:ascii="Times New Roman" w:hAnsi="Times New Roman"/>
          <w:sz w:val="26"/>
          <w:szCs w:val="26"/>
          <w:u w:val="single"/>
        </w:rPr>
        <w:t>«</w:t>
      </w:r>
      <w:r w:rsidR="00402C92" w:rsidRPr="00402C92">
        <w:rPr>
          <w:rFonts w:ascii="Times New Roman" w:hAnsi="Times New Roman"/>
          <w:sz w:val="26"/>
          <w:szCs w:val="26"/>
          <w:u w:val="single"/>
        </w:rPr>
        <w:t>25</w:t>
      </w:r>
      <w:r w:rsidRPr="00402C92">
        <w:rPr>
          <w:rFonts w:ascii="Times New Roman" w:hAnsi="Times New Roman"/>
          <w:sz w:val="26"/>
          <w:szCs w:val="26"/>
          <w:u w:val="single"/>
        </w:rPr>
        <w:t>»</w:t>
      </w:r>
      <w:r w:rsidR="00402C92" w:rsidRPr="00402C92">
        <w:rPr>
          <w:rFonts w:ascii="Times New Roman" w:hAnsi="Times New Roman"/>
          <w:sz w:val="26"/>
          <w:szCs w:val="26"/>
          <w:u w:val="single"/>
        </w:rPr>
        <w:t>января</w:t>
      </w:r>
      <w:r w:rsidRPr="00402C92">
        <w:rPr>
          <w:rFonts w:ascii="Times New Roman" w:hAnsi="Times New Roman"/>
          <w:sz w:val="26"/>
          <w:szCs w:val="26"/>
          <w:u w:val="single"/>
        </w:rPr>
        <w:t>2018 г.</w:t>
      </w:r>
      <w:r w:rsidRPr="00402C92">
        <w:rPr>
          <w:rFonts w:ascii="Times New Roman" w:hAnsi="Times New Roman"/>
          <w:sz w:val="26"/>
          <w:szCs w:val="26"/>
        </w:rPr>
        <w:t xml:space="preserve">  № </w:t>
      </w:r>
      <w:r w:rsidR="00402C92" w:rsidRPr="00402C92">
        <w:rPr>
          <w:rFonts w:ascii="Times New Roman" w:hAnsi="Times New Roman"/>
          <w:sz w:val="26"/>
          <w:szCs w:val="26"/>
          <w:u w:val="single"/>
        </w:rPr>
        <w:t>188</w:t>
      </w:r>
    </w:p>
    <w:p w:rsidR="00C82C0D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</w:p>
    <w:p w:rsidR="00C82C0D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</w:p>
    <w:p w:rsidR="00C82C0D" w:rsidRDefault="00C82C0D" w:rsidP="00C82C0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C82C0D" w:rsidRDefault="00C82C0D" w:rsidP="00C82C0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ОПЛАТЕ ТРУДА И ПРЕМИРОВАНИИ РАБОТНИКОВ</w:t>
      </w:r>
    </w:p>
    <w:p w:rsidR="00C82C0D" w:rsidRDefault="00C82C0D" w:rsidP="00C82C0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МУНИЦИПАЛЬНОГО КАЗЁННОГО УЧРЕЖДЕНИЯ «ЕДИНАЯ ДЕЖУРНО-ДИСПЕТЧЕРСКАЯ СЛУЖБА» МУНИЦИПАЛЬНОГО РАЙОНА «МЕЩОВСКИЙ РАЙОН»</w:t>
      </w:r>
    </w:p>
    <w:p w:rsidR="00C82C0D" w:rsidRDefault="00C82C0D" w:rsidP="00C82C0D">
      <w:pPr>
        <w:pStyle w:val="ConsPlusTitle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C82C0D" w:rsidRDefault="00C82C0D" w:rsidP="00C82C0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Положение об оплате труда и премировании работников (далее - Положение) определяет общие принципы и условия выплаты доплат, надбавок, компенсаций и иных стимулирующих выплат работникам муниципального казённого учреждения «Единая дежурно-диспетчерская служба» муниципального района «Мещовский район» (далее – Учреждение) за качественное выполнение должностных обязанностей, выполнение заданий особой важности и сложности, а также усиление социальной защищенности работников.</w:t>
      </w:r>
      <w:proofErr w:type="gramEnd"/>
    </w:p>
    <w:p w:rsidR="00C82C0D" w:rsidRDefault="00C82C0D" w:rsidP="00C82C0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Положение распространяется на работников Учреждения.</w:t>
      </w:r>
    </w:p>
    <w:p w:rsidR="00C82C0D" w:rsidRPr="00102D73" w:rsidRDefault="00C82C0D" w:rsidP="00C82C0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Положение утверждается решением Районного Собрания муниципального района «Мещовский район» и пересматривается при изменении условий оплаты труда  в текущем финансовом году.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2.  Оплата труда директора, заместителя директора по мониторингу и прогнозированию и  работников Учреждения, осуществляющих профессиональную деятельность по должностям служащих, работников, осуществляющих профессиональную деятельность по профессиям рабочих, Учреждения состоит из должностных окладов, выплат компенсационного и стимулирующего характера.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proofErr w:type="gramStart"/>
      <w:r w:rsidRPr="00C82C0D">
        <w:rPr>
          <w:b w:val="0"/>
        </w:rPr>
        <w:t>Размер оплаты труда</w:t>
      </w:r>
      <w:proofErr w:type="gramEnd"/>
      <w:r w:rsidRPr="00C82C0D">
        <w:rPr>
          <w:b w:val="0"/>
        </w:rPr>
        <w:t xml:space="preserve"> работников, осуществляющих профессиональную деятельность по должностям служащих, работников, осуществляющих профессиональную деятельность по профессиям рабочих (далее - работники), определяется по формуле: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От = Од + </w:t>
      </w:r>
      <w:proofErr w:type="spellStart"/>
      <w:r w:rsidRPr="00C82C0D">
        <w:rPr>
          <w:b w:val="0"/>
        </w:rPr>
        <w:t>Вкм</w:t>
      </w:r>
      <w:proofErr w:type="spellEnd"/>
      <w:r w:rsidRPr="00C82C0D">
        <w:rPr>
          <w:b w:val="0"/>
        </w:rPr>
        <w:t xml:space="preserve"> + </w:t>
      </w:r>
      <w:proofErr w:type="spellStart"/>
      <w:r w:rsidRPr="00C82C0D">
        <w:rPr>
          <w:b w:val="0"/>
        </w:rPr>
        <w:t>Вст</w:t>
      </w:r>
      <w:proofErr w:type="spellEnd"/>
      <w:r w:rsidRPr="00C82C0D">
        <w:rPr>
          <w:b w:val="0"/>
        </w:rPr>
        <w:t>,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rPr>
          <w:b w:val="0"/>
        </w:rPr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где</w:t>
      </w:r>
      <w:proofErr w:type="gramStart"/>
      <w:r w:rsidRPr="00C82C0D">
        <w:rPr>
          <w:b w:val="0"/>
        </w:rPr>
        <w:t xml:space="preserve"> О</w:t>
      </w:r>
      <w:proofErr w:type="gramEnd"/>
      <w:r w:rsidRPr="00C82C0D">
        <w:rPr>
          <w:b w:val="0"/>
        </w:rPr>
        <w:t>т - размер оплаты труда работников Учреждения;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Од - должностной оклад;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proofErr w:type="spellStart"/>
      <w:r w:rsidRPr="00C82C0D">
        <w:rPr>
          <w:b w:val="0"/>
        </w:rPr>
        <w:t>Вкм</w:t>
      </w:r>
      <w:proofErr w:type="spellEnd"/>
      <w:r w:rsidRPr="00C82C0D">
        <w:rPr>
          <w:b w:val="0"/>
        </w:rPr>
        <w:t xml:space="preserve"> - выплаты компенсационного характера;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proofErr w:type="spellStart"/>
      <w:r w:rsidRPr="00C82C0D">
        <w:rPr>
          <w:b w:val="0"/>
        </w:rPr>
        <w:t>Вст</w:t>
      </w:r>
      <w:proofErr w:type="spellEnd"/>
      <w:r w:rsidRPr="00C82C0D">
        <w:rPr>
          <w:b w:val="0"/>
        </w:rPr>
        <w:t xml:space="preserve"> - выплаты стимулирующего характера.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Размер должностного оклада определяется по формуле: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Од = БО </w:t>
      </w:r>
      <w:proofErr w:type="spellStart"/>
      <w:r w:rsidRPr="00C82C0D">
        <w:rPr>
          <w:b w:val="0"/>
        </w:rPr>
        <w:t>x</w:t>
      </w:r>
      <w:proofErr w:type="spellEnd"/>
      <w:r w:rsidRPr="00C82C0D">
        <w:rPr>
          <w:b w:val="0"/>
        </w:rPr>
        <w:t xml:space="preserve"> КК + БО </w:t>
      </w:r>
      <w:proofErr w:type="spellStart"/>
      <w:r w:rsidRPr="00C82C0D">
        <w:rPr>
          <w:b w:val="0"/>
        </w:rPr>
        <w:t>x</w:t>
      </w:r>
      <w:proofErr w:type="spellEnd"/>
      <w:r w:rsidRPr="00C82C0D">
        <w:rPr>
          <w:b w:val="0"/>
        </w:rPr>
        <w:t xml:space="preserve"> Кс,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rPr>
          <w:b w:val="0"/>
        </w:rPr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где БО - размер базового оклада;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КК - повышающий коэффициент за квалификационную категорию;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Кс - повышающий коэффициент за специфику работы (особые условия труда).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both"/>
        <w:outlineLvl w:val="2"/>
        <w:rPr>
          <w:b w:val="0"/>
        </w:rPr>
      </w:pPr>
      <w:r w:rsidRPr="00C82C0D">
        <w:rPr>
          <w:b w:val="0"/>
        </w:rPr>
        <w:tab/>
        <w:t xml:space="preserve">3. Установить базовый оклад заработной платы для работников Учреждения </w:t>
      </w:r>
      <w:r w:rsidRPr="00C82C0D">
        <w:rPr>
          <w:b w:val="0"/>
        </w:rPr>
        <w:lastRenderedPageBreak/>
        <w:t xml:space="preserve">в размере согласно приложению 1. 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both"/>
        <w:outlineLvl w:val="2"/>
        <w:rPr>
          <w:b w:val="0"/>
        </w:rPr>
      </w:pPr>
      <w:r w:rsidRPr="00C82C0D">
        <w:rPr>
          <w:b w:val="0"/>
        </w:rPr>
        <w:t>Размеры должностных окладов работников Учреждения устанавливаются на основе размеров базовых окладов по профессиональным квалификационным группам и квалификационным уровням.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both"/>
        <w:outlineLvl w:val="2"/>
        <w:rPr>
          <w:b w:val="0"/>
        </w:rPr>
      </w:pPr>
      <w:r w:rsidRPr="00C82C0D">
        <w:rPr>
          <w:b w:val="0"/>
        </w:rPr>
        <w:tab/>
        <w:t>Размер индексации базовой составляющей ставки (оклада) работников устанавливается действующим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4. Размер должностного оклада директора Учреждения устанавливается постановлением администрации МР «Мещовский район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4.1. Размер должностного оклада заместителя директора по мониторингу и прогнозированию устанавливается на 10-30 процентов ниже должностного оклада директора Учреждения. Определение критериев для установления размера должностного оклада заместителя директора по мониторингу и прогнозированию осуществляется директором Учреждения.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5. Установить </w:t>
      </w:r>
      <w:hyperlink r:id="rId8" w:anchor="Par632" w:history="1">
        <w:r w:rsidRPr="00C82C0D">
          <w:rPr>
            <w:rStyle w:val="ac"/>
            <w:b w:val="0"/>
            <w:color w:val="auto"/>
          </w:rPr>
          <w:t>размеры и условия</w:t>
        </w:r>
      </w:hyperlink>
      <w:r w:rsidRPr="00C82C0D">
        <w:rPr>
          <w:b w:val="0"/>
        </w:rPr>
        <w:t xml:space="preserve"> установления повышающих коэффициентов к базовым окладам работников Учреждения согласно приложению 2 к настоящему Положению.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6. Установить </w:t>
      </w:r>
      <w:hyperlink r:id="rId9" w:anchor="Par653" w:history="1">
        <w:r w:rsidRPr="00C82C0D">
          <w:rPr>
            <w:rStyle w:val="ac"/>
            <w:b w:val="0"/>
            <w:color w:val="auto"/>
          </w:rPr>
          <w:t>виды, условия применения</w:t>
        </w:r>
      </w:hyperlink>
      <w:r w:rsidRPr="00C82C0D">
        <w:rPr>
          <w:b w:val="0"/>
        </w:rPr>
        <w:t>, размеры выплат компенсационного и стимулирующего характера и порядок их осуществления директору, заместителя директора по мониторингу и прогнозированию и работникам Учреждения согласно приложению 3 к настоящему Закону.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7.   Установить, что фонд оплаты труда директора, заместителя директора по мониторингу и прогнозированию и работников Учреждения на календарный год формируется </w:t>
      </w:r>
      <w:proofErr w:type="gramStart"/>
      <w:r w:rsidRPr="00C82C0D">
        <w:rPr>
          <w:b w:val="0"/>
        </w:rPr>
        <w:t>из</w:t>
      </w:r>
      <w:proofErr w:type="gramEnd"/>
      <w:r w:rsidRPr="00C82C0D">
        <w:rPr>
          <w:b w:val="0"/>
        </w:rPr>
        <w:t>: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1) средств на выплату должностных окладов директору, заместителю директора по мониторингу и прогнозированию и работников Учреждения, объем которых определяется исходя из штатного расписания Учреждения на 1 января соответствующего финансового года в размере 12 должностных окладов;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2) средств на выплаты компенсационного характера - в размере 20 процентов от средств на выплату должностных окладов директора, заместителя директора по мониторингу и прогнозированию и работников Учреждения;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3) средств на выплаты стимулирующего характера - в размере 110 процентов от средств на выплату должностных окладов директора, заместителя директора по мониторингу и прогнозированию и работников Учреждения.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8.   Объем бюджетных ассигнований на оплату труда директора, заместителя директора по мониторингу и прогнозированию и работников Учреждения, предусматриваемый в  бюджете, не подлежит уменьшению, за исключением случаев реорганизации, ликвидации Учреждения или сокращения объемов предоставляемых ими  услуг.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proofErr w:type="gramStart"/>
      <w:r w:rsidRPr="00C82C0D">
        <w:rPr>
          <w:b w:val="0"/>
        </w:rPr>
        <w:t>Экономия средств по фонду оплаты труда, образовавшаяся в ходе исполнения сметы доходов и расходов, в результате проведения мероприятий по оптимизации штатного расписания Учреждения, направляется на выплаты стимулирующего характера директору, заместителю директора по мониторингу и прогнозированию и работникам Учреждения, оказание материальной помощи в соответствии с коллективным договором, соглашением, локальными нормативными актами работодателя в соответствии с законодательством.</w:t>
      </w:r>
      <w:proofErr w:type="gramEnd"/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Решение о выплатах стимулирующего характера и об оказании материальной помощи директору Учреждения принимается администрацией муниципального района «Мещовский район».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right"/>
        <w:outlineLvl w:val="0"/>
        <w:rPr>
          <w:b w:val="0"/>
        </w:rPr>
      </w:pPr>
      <w:bookmarkStart w:id="1" w:name="Par101"/>
      <w:bookmarkEnd w:id="1"/>
      <w:r w:rsidRPr="00C82C0D">
        <w:rPr>
          <w:b w:val="0"/>
        </w:rPr>
        <w:lastRenderedPageBreak/>
        <w:t>Приложение 1</w:t>
      </w:r>
    </w:p>
    <w:p w:rsidR="00C82C0D" w:rsidRDefault="00AB6427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Положению об оплате труда и премировании</w:t>
      </w:r>
    </w:p>
    <w:p w:rsidR="00AB6427" w:rsidRDefault="00AB6427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работников муниципального казённого учреждения</w:t>
      </w:r>
    </w:p>
    <w:p w:rsidR="00AB6427" w:rsidRPr="00C82C0D" w:rsidRDefault="00AB6427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Единая дежурно-диспетчерская служба</w:t>
      </w:r>
    </w:p>
    <w:p w:rsidR="00C82C0D" w:rsidRPr="00C82C0D" w:rsidRDefault="00AB6427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82C0D" w:rsidRPr="00C82C0D" w:rsidRDefault="00AB6427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C82C0D" w:rsidRPr="00C82C0D" w:rsidRDefault="00AB6427" w:rsidP="00C82C0D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C82C0D" w:rsidRPr="00C82C0D">
        <w:rPr>
          <w:sz w:val="26"/>
          <w:szCs w:val="26"/>
        </w:rPr>
        <w:t>АЗМЕРЫ</w:t>
      </w:r>
    </w:p>
    <w:p w:rsidR="00C82C0D" w:rsidRPr="00C82C0D" w:rsidRDefault="00C82C0D" w:rsidP="00C82C0D">
      <w:pPr>
        <w:pStyle w:val="ConsPlusTitle"/>
        <w:jc w:val="center"/>
        <w:rPr>
          <w:sz w:val="26"/>
          <w:szCs w:val="26"/>
        </w:rPr>
      </w:pPr>
      <w:r w:rsidRPr="00C82C0D">
        <w:rPr>
          <w:sz w:val="26"/>
          <w:szCs w:val="26"/>
        </w:rPr>
        <w:t>БАЗОВЫХ ОКЛАДОВ РАБОТНИКОВ УЧРЕЖДЕНИЯ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center"/>
        <w:rPr>
          <w:b w:val="0"/>
        </w:rPr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center"/>
        <w:outlineLvl w:val="2"/>
      </w:pPr>
      <w:r w:rsidRPr="00C82C0D">
        <w:t>Профессиональная квалификационная группа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center"/>
      </w:pPr>
      <w:r w:rsidRPr="00C82C0D">
        <w:t>"Общеотраслевые должности служащих второго уровня"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4932"/>
        <w:gridCol w:w="2040"/>
      </w:tblGrid>
      <w:tr w:rsidR="00C82C0D" w:rsidTr="00AB6427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AB6427">
            <w:pPr>
              <w:pStyle w:val="ConsPlusCell"/>
              <w:ind w:left="-75"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Квалификационный</w:t>
            </w:r>
            <w:r w:rsidR="00AB6427">
              <w:rPr>
                <w:sz w:val="26"/>
                <w:szCs w:val="26"/>
              </w:rPr>
              <w:t xml:space="preserve"> уровень  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Наименование должностей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базового</w:t>
            </w:r>
            <w:r>
              <w:rPr>
                <w:sz w:val="26"/>
                <w:szCs w:val="26"/>
              </w:rPr>
              <w:br/>
              <w:t xml:space="preserve"> оклада, руб.  </w:t>
            </w:r>
          </w:p>
        </w:tc>
      </w:tr>
      <w:tr w:rsidR="00C82C0D" w:rsidTr="00AB6427">
        <w:trPr>
          <w:trHeight w:val="7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        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Диспетчер; оператор </w:t>
            </w:r>
            <w:r>
              <w:rPr>
                <w:sz w:val="26"/>
                <w:szCs w:val="26"/>
              </w:rPr>
              <w:br/>
              <w:t xml:space="preserve">диспетчерской службы;                   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5138</w:t>
            </w:r>
          </w:p>
        </w:tc>
      </w:tr>
    </w:tbl>
    <w:p w:rsid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</w:pPr>
    </w:p>
    <w:p w:rsid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</w:pPr>
    </w:p>
    <w:p w:rsidR="00C82C0D" w:rsidRDefault="00C82C0D" w:rsidP="00C82C0D">
      <w:pPr>
        <w:widowControl w:val="0"/>
        <w:autoSpaceDE w:val="0"/>
        <w:autoSpaceDN w:val="0"/>
        <w:adjustRightInd w:val="0"/>
        <w:jc w:val="center"/>
        <w:outlineLvl w:val="2"/>
      </w:pPr>
      <w:r>
        <w:t>Профессиональная квалификационная группа</w:t>
      </w:r>
    </w:p>
    <w:p w:rsidR="00C82C0D" w:rsidRDefault="00C82C0D" w:rsidP="00C82C0D">
      <w:pPr>
        <w:widowControl w:val="0"/>
        <w:autoSpaceDE w:val="0"/>
        <w:autoSpaceDN w:val="0"/>
        <w:adjustRightInd w:val="0"/>
        <w:jc w:val="center"/>
      </w:pPr>
      <w:r>
        <w:t>"Общеотраслевые должности служащих четвертого уровня"</w:t>
      </w:r>
    </w:p>
    <w:p w:rsidR="00C82C0D" w:rsidRDefault="00C82C0D" w:rsidP="00C82C0D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4932"/>
        <w:gridCol w:w="2040"/>
      </w:tblGrid>
      <w:tr w:rsidR="00C82C0D" w:rsidTr="00AB6427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AB6427">
            <w:pPr>
              <w:pStyle w:val="ConsPlusCell"/>
              <w:ind w:left="-75" w:righ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Квалификационный</w:t>
            </w:r>
            <w:r>
              <w:rPr>
                <w:sz w:val="26"/>
                <w:szCs w:val="26"/>
              </w:rPr>
              <w:br/>
              <w:t xml:space="preserve">    уровень    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Наименование должностей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базового</w:t>
            </w:r>
            <w:r>
              <w:rPr>
                <w:sz w:val="26"/>
                <w:szCs w:val="26"/>
              </w:rPr>
              <w:br/>
              <w:t xml:space="preserve"> оклада, руб.  </w:t>
            </w:r>
          </w:p>
        </w:tc>
      </w:tr>
      <w:tr w:rsidR="00C82C0D" w:rsidTr="00AB6427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C0D" w:rsidRDefault="00C82C0D" w:rsidP="00AB64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 директора по мониторингу и прогнозированию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  <w:p w:rsidR="00C82C0D" w:rsidRDefault="00C82C0D" w:rsidP="0034160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8861</w:t>
            </w:r>
          </w:p>
        </w:tc>
      </w:tr>
      <w:tr w:rsidR="00C82C0D" w:rsidTr="00AB6427">
        <w:trPr>
          <w:trHeight w:val="7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</w:p>
        </w:tc>
      </w:tr>
      <w:tr w:rsidR="00C82C0D" w:rsidTr="00AB6427">
        <w:trPr>
          <w:trHeight w:val="44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34160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D" w:rsidRDefault="00C82C0D" w:rsidP="00AB64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B6427">
              <w:rPr>
                <w:sz w:val="26"/>
                <w:szCs w:val="26"/>
              </w:rPr>
              <w:t xml:space="preserve"> 9969</w:t>
            </w:r>
            <w:r>
              <w:rPr>
                <w:sz w:val="26"/>
                <w:szCs w:val="26"/>
              </w:rPr>
              <w:t xml:space="preserve">          </w:t>
            </w:r>
          </w:p>
        </w:tc>
      </w:tr>
    </w:tbl>
    <w:p w:rsidR="00C82C0D" w:rsidRDefault="00C82C0D" w:rsidP="00C82C0D">
      <w:pPr>
        <w:widowControl w:val="0"/>
        <w:autoSpaceDE w:val="0"/>
        <w:autoSpaceDN w:val="0"/>
        <w:adjustRightInd w:val="0"/>
      </w:pPr>
    </w:p>
    <w:p w:rsidR="00C82C0D" w:rsidRDefault="00C82C0D" w:rsidP="00C82C0D">
      <w:pPr>
        <w:widowControl w:val="0"/>
        <w:autoSpaceDE w:val="0"/>
        <w:autoSpaceDN w:val="0"/>
        <w:adjustRightInd w:val="0"/>
        <w:jc w:val="right"/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right"/>
        <w:outlineLvl w:val="0"/>
        <w:rPr>
          <w:b w:val="0"/>
        </w:rPr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right"/>
        <w:outlineLvl w:val="0"/>
        <w:rPr>
          <w:b w:val="0"/>
        </w:rPr>
      </w:pPr>
      <w:r w:rsidRPr="00C82C0D">
        <w:rPr>
          <w:b w:val="0"/>
        </w:rPr>
        <w:t>Приложение 2</w:t>
      </w:r>
    </w:p>
    <w:p w:rsidR="00C82C0D" w:rsidRPr="00C82C0D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Положению</w:t>
      </w:r>
      <w:r w:rsidRPr="00C82C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«Об оплате труда и</w:t>
      </w:r>
      <w:r w:rsidRPr="00C82C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премировании</w:t>
      </w:r>
    </w:p>
    <w:p w:rsidR="00C82C0D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работников</w:t>
      </w:r>
      <w:r w:rsidRPr="00C82C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казённого</w:t>
      </w:r>
      <w:r w:rsidRPr="00C82C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учреждения</w:t>
      </w:r>
    </w:p>
    <w:p w:rsidR="00C82C0D" w:rsidRPr="00C82C0D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Единая дежурно-диспетчерская служба </w:t>
      </w:r>
    </w:p>
    <w:p w:rsidR="00C82C0D" w:rsidRPr="00C82C0D" w:rsidRDefault="00C82C0D" w:rsidP="00C82C0D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C82C0D">
        <w:rPr>
          <w:rFonts w:ascii="Times New Roman" w:hAnsi="Times New Roman"/>
          <w:sz w:val="26"/>
          <w:szCs w:val="26"/>
        </w:rPr>
        <w:tab/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rPr>
          <w:b w:val="0"/>
        </w:rPr>
      </w:pPr>
    </w:p>
    <w:p w:rsidR="00C82C0D" w:rsidRPr="00C82C0D" w:rsidRDefault="00C82C0D" w:rsidP="00C82C0D">
      <w:pPr>
        <w:pStyle w:val="ConsPlusTitle"/>
        <w:jc w:val="center"/>
        <w:rPr>
          <w:b w:val="0"/>
          <w:sz w:val="26"/>
          <w:szCs w:val="26"/>
        </w:rPr>
      </w:pPr>
      <w:bookmarkStart w:id="2" w:name="Par632"/>
      <w:bookmarkEnd w:id="2"/>
      <w:r w:rsidRPr="00C82C0D">
        <w:rPr>
          <w:b w:val="0"/>
          <w:sz w:val="26"/>
          <w:szCs w:val="26"/>
        </w:rPr>
        <w:t>РАЗМЕРЫ И УСЛОВИЯ</w:t>
      </w:r>
    </w:p>
    <w:p w:rsidR="00C82C0D" w:rsidRPr="00C82C0D" w:rsidRDefault="00C82C0D" w:rsidP="00C82C0D">
      <w:pPr>
        <w:pStyle w:val="ConsPlusTitle"/>
        <w:jc w:val="center"/>
        <w:rPr>
          <w:b w:val="0"/>
          <w:sz w:val="26"/>
          <w:szCs w:val="26"/>
        </w:rPr>
      </w:pPr>
      <w:r w:rsidRPr="00C82C0D">
        <w:rPr>
          <w:b w:val="0"/>
          <w:sz w:val="26"/>
          <w:szCs w:val="26"/>
        </w:rPr>
        <w:t>УСТАНОВЛЕНИЯ ПОВЫШАЮЩИХ КОЭФФИЦИЕНТОВ К БАЗОВЫМ ОКЛАДАМ РАБОТНИКОВ УЧРЕЖДЕНИЯ</w:t>
      </w:r>
    </w:p>
    <w:p w:rsidR="00C82C0D" w:rsidRPr="00C82C0D" w:rsidRDefault="00C82C0D" w:rsidP="00C82C0D">
      <w:pPr>
        <w:pStyle w:val="ConsPlusTitle"/>
        <w:jc w:val="center"/>
        <w:rPr>
          <w:b w:val="0"/>
          <w:sz w:val="26"/>
          <w:szCs w:val="26"/>
        </w:rPr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center"/>
        <w:rPr>
          <w:b w:val="0"/>
        </w:rPr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1. Работникам Учреждения за специфику работы устанавливается повышающий коэффициент (Кс):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Кс = 0,25</w:t>
      </w:r>
    </w:p>
    <w:p w:rsidR="00C82C0D" w:rsidRDefault="00C82C0D" w:rsidP="00C82C0D">
      <w:pPr>
        <w:widowControl w:val="0"/>
        <w:autoSpaceDE w:val="0"/>
        <w:autoSpaceDN w:val="0"/>
        <w:adjustRightInd w:val="0"/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jc w:val="right"/>
        <w:outlineLvl w:val="0"/>
        <w:rPr>
          <w:b w:val="0"/>
        </w:rPr>
      </w:pPr>
      <w:r w:rsidRPr="00C82C0D">
        <w:rPr>
          <w:b w:val="0"/>
        </w:rPr>
        <w:lastRenderedPageBreak/>
        <w:t>Приложение 3</w:t>
      </w:r>
    </w:p>
    <w:p w:rsidR="00AB6427" w:rsidRDefault="00AB6427" w:rsidP="00AB6427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Положению об оплате труда и премировании</w:t>
      </w:r>
    </w:p>
    <w:p w:rsidR="00AB6427" w:rsidRDefault="00AB6427" w:rsidP="00AB6427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работников муниципального казённого учреждения</w:t>
      </w:r>
    </w:p>
    <w:p w:rsidR="00AB6427" w:rsidRPr="00C82C0D" w:rsidRDefault="00AB6427" w:rsidP="00AB6427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Единая дежурно-диспетчерская служба</w:t>
      </w:r>
    </w:p>
    <w:p w:rsidR="00C82C0D" w:rsidRDefault="00AB6427" w:rsidP="00C82C0D">
      <w:pPr>
        <w:pStyle w:val="ab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B6427" w:rsidRDefault="00AB6427" w:rsidP="00C82C0D">
      <w:pPr>
        <w:pStyle w:val="ConsPlusTitle"/>
        <w:jc w:val="center"/>
        <w:rPr>
          <w:sz w:val="26"/>
          <w:szCs w:val="26"/>
        </w:rPr>
      </w:pPr>
      <w:bookmarkStart w:id="3" w:name="Par653"/>
      <w:bookmarkEnd w:id="3"/>
    </w:p>
    <w:p w:rsidR="00C82C0D" w:rsidRDefault="00C82C0D" w:rsidP="00C82C0D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ВИДЫ, УСЛОВИЯ ПРИМЕНЕНИЯ, РАЗМЕРЫ ВЫПЛАТ</w:t>
      </w:r>
    </w:p>
    <w:p w:rsidR="00C82C0D" w:rsidRDefault="00C82C0D" w:rsidP="00C82C0D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КОМПЕНСАЦИОННОГО И СТИМУЛИРУЮЩЕГО ХАРАКТЕРА И ПОРЯДОК</w:t>
      </w:r>
    </w:p>
    <w:p w:rsidR="00C82C0D" w:rsidRDefault="00C82C0D" w:rsidP="00C82C0D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ИХ ОСУЩЕСТВЛЕНИЯ ДИРЕКТОРУ, ЗАМЕСТИТЕЛЮ ДИРЕКТОРА ПО МОНИТОРИНГУ И ПРОГНОЗИРОВАНИЮ</w:t>
      </w:r>
    </w:p>
    <w:p w:rsidR="00C82C0D" w:rsidRDefault="00C82C0D" w:rsidP="00C82C0D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 РАБОТНИКАМ УЧРЕЖДЕНИЯ</w:t>
      </w:r>
    </w:p>
    <w:p w:rsidR="00C82C0D" w:rsidRDefault="00C82C0D" w:rsidP="00C82C0D">
      <w:pPr>
        <w:widowControl w:val="0"/>
        <w:autoSpaceDE w:val="0"/>
        <w:autoSpaceDN w:val="0"/>
        <w:adjustRightInd w:val="0"/>
        <w:jc w:val="center"/>
      </w:pPr>
    </w:p>
    <w:p w:rsidR="00C82C0D" w:rsidRDefault="00C82C0D" w:rsidP="00C82C0D">
      <w:pPr>
        <w:widowControl w:val="0"/>
        <w:autoSpaceDE w:val="0"/>
        <w:autoSpaceDN w:val="0"/>
        <w:adjustRightInd w:val="0"/>
        <w:jc w:val="center"/>
        <w:outlineLvl w:val="1"/>
        <w:rPr>
          <w:b w:val="0"/>
        </w:rPr>
      </w:pPr>
      <w:r>
        <w:t xml:space="preserve">Раздел I. </w:t>
      </w:r>
      <w:r w:rsidR="00AB6427">
        <w:t>Выплаты компенсационного характера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1.1. К выплатам компенсационного характера относятся: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1.1.1. Выплаты за работу в условиях, отклоняющихся </w:t>
      </w:r>
      <w:proofErr w:type="gramStart"/>
      <w:r w:rsidRPr="00C82C0D">
        <w:rPr>
          <w:b w:val="0"/>
        </w:rPr>
        <w:t>от</w:t>
      </w:r>
      <w:proofErr w:type="gramEnd"/>
      <w:r w:rsidRPr="00C82C0D">
        <w:rPr>
          <w:b w:val="0"/>
        </w:rPr>
        <w:t xml:space="preserve"> нормальных, в том числе: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1. 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2. за работу в ночное время;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3. за работу в выходные и нерабочие праздничные дни;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4.  за сверхурочную работу;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5. иные компенсационные выплаты, предусмотренные нормативными правовыми актами, содержащими нормы трудового права.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1.2. Условия применения и размеры выплат компенсационного характера заместителю директора по мониторингу и прогнозированию и работникам Учреждения устанавливаются коллективными договорами, локальными нормативными актами, трудовыми договорами в соответствии с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Выплаты компенсационного характера директору Учреждения устанавливаются администрацией муниципального района «Мещовский район» в соответствии с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Выплаты компенсационного характера устанавливаются в процентах к базовым окладам без учета повышающих коэффициентов.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Размеры выплат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1.2.1. </w:t>
      </w:r>
      <w:proofErr w:type="gramStart"/>
      <w:r w:rsidRPr="00C82C0D">
        <w:rPr>
          <w:b w:val="0"/>
        </w:rPr>
        <w:t>Выплаты работникам, занятым на тяжелых работах, работах с вредными и (или) опасными и иными особыми условиями труда, устанавливаются в соответствии с перечнем видов Учреждения, их структурных подразделений, работа в которых дает право на выплату работникам, занятым на тяжелых работах, работах с вредными и (или) опасными и иными особыми условиями труда, утвержденным администрацией муниципального района «Мещовский район», а также по результатам</w:t>
      </w:r>
      <w:proofErr w:type="gramEnd"/>
      <w:r w:rsidRPr="00C82C0D">
        <w:rPr>
          <w:b w:val="0"/>
        </w:rPr>
        <w:t xml:space="preserve"> аттестации рабочего места по условиям труда. Размер выплаты по результатам аттестации рабочего места по условиям труда </w:t>
      </w:r>
      <w:r w:rsidRPr="00C82C0D">
        <w:rPr>
          <w:b w:val="0"/>
        </w:rPr>
        <w:lastRenderedPageBreak/>
        <w:t>устанавливается в размере не менее 4 процентов. До аттестации рабочего места размер выплаты устанавливается в соответствии с законодательством, коллективными договорами, локальными нормативными актами в размерах, установленных Районным Собранием муниципального района «Мещовский район».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Перечень должностей работников, которым с учетом конкретных условий работы в данном Учреждении, подразделении и должности может устанавливаться выплата, в том числе за каждый час работы, утверждается директором Учреждения в соответствии с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1.2.2. Выплаты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в соответствии с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Размер выплат и срок, на который они устанавливаются, определяются по соглашению сторон трудового договора с учетом их содержания и (или) объема.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1.2.3. Выплата за работу в ночное время устанавливается в соответствии с Трудовым </w:t>
      </w:r>
      <w:hyperlink r:id="rId10" w:history="1">
        <w:r w:rsidRPr="00C82C0D">
          <w:rPr>
            <w:rStyle w:val="ac"/>
            <w:b w:val="0"/>
            <w:color w:val="auto"/>
          </w:rPr>
          <w:t>кодексом</w:t>
        </w:r>
      </w:hyperlink>
      <w:r w:rsidRPr="00C82C0D">
        <w:rPr>
          <w:b w:val="0"/>
        </w:rPr>
        <w:t xml:space="preserve"> Российской Федерации и производится работникам за каждый час работы в ночное время (с 22.00 до 6.00) в размере 35 процентов оклада, рассчитанного за каждый час работы в ночное время.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Конкретный перечень подразделений (должностей работников) и размеров выплат утверждается директором Учреждения в соответствии с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1.2.4. Выплата за работу в выходные и нерабочие праздничные дни производится работникам, привлекавшимся к работе в выходные и нерабочие праздничные дни, в размерах, установленных Трудовым </w:t>
      </w:r>
      <w:hyperlink r:id="rId11" w:history="1">
        <w:r w:rsidRPr="00C82C0D">
          <w:rPr>
            <w:rStyle w:val="ac"/>
            <w:b w:val="0"/>
            <w:color w:val="auto"/>
          </w:rPr>
          <w:t>кодексом</w:t>
        </w:r>
      </w:hyperlink>
      <w:r w:rsidRPr="00C82C0D">
        <w:rPr>
          <w:b w:val="0"/>
        </w:rPr>
        <w:t xml:space="preserve"> Российской Федерации.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Количество рабочих смен и графики сменности в вечернее, ночное время, выходные и праздничные дни устанавливаются директором Учреждения в соответствии с действующим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1.2.5. Сверхурочная работа оплачивается за первые два часа работы не менее чем в полуторном размере, за последующие часы - не менее чем в двойном размере.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C82C0D" w:rsidRDefault="00C82C0D" w:rsidP="00C82C0D">
      <w:pPr>
        <w:widowControl w:val="0"/>
        <w:autoSpaceDE w:val="0"/>
        <w:autoSpaceDN w:val="0"/>
        <w:adjustRightInd w:val="0"/>
        <w:jc w:val="center"/>
        <w:outlineLvl w:val="1"/>
        <w:rPr>
          <w:b w:val="0"/>
        </w:rPr>
      </w:pPr>
      <w:r>
        <w:t xml:space="preserve">Раздел II. </w:t>
      </w:r>
      <w:r w:rsidR="00AB6427">
        <w:t>Выплаты стимулирующего характера</w:t>
      </w:r>
    </w:p>
    <w:p w:rsid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</w:pP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2.1. Выплаты стимулирующего характера применяются в целях материального поощрения труда директора, заместителя директора по мониторингу и прогнозированию и работников Учреждения.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2.2. К выплатам стимулирующего характера относятся: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- надбавка за выслугу лет;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- надбавка за особые условия; (обеспечения высокого уровня оперативно-технической готовности, специальный режим работы);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- ежемесячная премия по итогам работы за месяц в пределах средств, предусматриваемых фондом оплаты труда;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- поощрительные выплаты; (материальная помощь к праздничным и юбилейным датам);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lastRenderedPageBreak/>
        <w:t xml:space="preserve">- доплаты отдельным категориям работников; (до величины прожиточного минимума, установленной в Калужской области для трудоспособного населения (далее – величина прожиточного минимума), при </w:t>
      </w:r>
      <w:proofErr w:type="gramStart"/>
      <w:r w:rsidRPr="00C82C0D">
        <w:rPr>
          <w:b w:val="0"/>
        </w:rPr>
        <w:t>условии</w:t>
      </w:r>
      <w:proofErr w:type="gramEnd"/>
      <w:r w:rsidRPr="00C82C0D">
        <w:rPr>
          <w:b w:val="0"/>
        </w:rPr>
        <w:t xml:space="preserve"> если месячная заработная плата директора, заместителя директора по мониторингу и прогнозированию и работников учреждения, полностью отработавших за этот период норму рабочего времени и выполнивших нормы труда (трудовые обязанности), ниже величины прожиточного минимума, - в размере разницы между величиной прожиточного минимума и месячной заработной платой.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Выплаты стимулирующего характера устанавливаются в процентах к базовым окладам или в абсолютных размерах директором.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2.3. Условия применения, размеры и порядок выплат стимулирующего </w:t>
      </w:r>
      <w:proofErr w:type="gramStart"/>
      <w:r w:rsidRPr="00C82C0D">
        <w:rPr>
          <w:b w:val="0"/>
        </w:rPr>
        <w:t>характера</w:t>
      </w:r>
      <w:proofErr w:type="gramEnd"/>
      <w:r w:rsidRPr="00C82C0D">
        <w:rPr>
          <w:b w:val="0"/>
        </w:rPr>
        <w:t xml:space="preserve"> и порядок их осуществления.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2.3.1. Надбавка за выслугу лет устанавливается директору, заместителю директора по мониторингу и прогнозированию и работникам Учреждения, занимающим штатные должности в Учреждениях, в том числе в порядке совместительства.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Надбавка за выслугу лет выплачивается к базовому окладу в следующих размерах при выслуге лет: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свыше 1 года - 5 процентов;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свыше 3 лет - 10 процентов;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свыше 5 лет - 15 процентов;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свыше 10 лет - 20 процентов;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свыше 15 лет - 30 процентов.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proofErr w:type="gramStart"/>
      <w:r w:rsidRPr="00C82C0D">
        <w:rPr>
          <w:b w:val="0"/>
        </w:rPr>
        <w:t xml:space="preserve">Порядок определения выслуги лет, условия установления надбавки за выслугу лет директору, заместителю директора по мониторингу и прогнозированию и работникам Учреждения об исчислении стажа работы устанавливаются в порядке предусмотренным пунктом 2.3.1 Приложения 5  «Виды, условия применения, размер выплат компенсационного и стимулирующего характера и порядок их осуществления руководителям, заместителям руководителей, главным бухгалтерам и работникам учреждения», к Закону Калужской области </w:t>
      </w:r>
      <w:r w:rsidRPr="00C82C0D">
        <w:rPr>
          <w:b w:val="0"/>
          <w:bCs w:val="0"/>
        </w:rPr>
        <w:t>от 01.10.2012 №122-ОЗ</w:t>
      </w:r>
      <w:proofErr w:type="gramEnd"/>
      <w:r w:rsidRPr="00C82C0D">
        <w:rPr>
          <w:b w:val="0"/>
          <w:bCs w:val="0"/>
        </w:rPr>
        <w:t xml:space="preserve"> «Об установлении </w:t>
      </w:r>
      <w:proofErr w:type="gramStart"/>
      <w:r w:rsidRPr="00C82C0D">
        <w:rPr>
          <w:b w:val="0"/>
          <w:bCs w:val="0"/>
        </w:rPr>
        <w:t>системы оплаты труда работников государственных учреждений Калужской</w:t>
      </w:r>
      <w:proofErr w:type="gramEnd"/>
      <w:r w:rsidRPr="00C82C0D">
        <w:rPr>
          <w:b w:val="0"/>
          <w:bCs w:val="0"/>
        </w:rPr>
        <w:t xml:space="preserve"> области, осуществляющих деятельность в сфере обеспечения безопасности жизнедеятельности населения Калужской области»</w:t>
      </w:r>
      <w:r w:rsidRPr="00C82C0D">
        <w:rPr>
          <w:b w:val="0"/>
        </w:rPr>
        <w:t>, дающего право на выплату ежемесячной процентной надбавки за выслугу лет.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2.3.2. Надбавка за особые условия труда (обеспечение высокого уровня оперативно-технической готовности, специальный режим работы) производится директору, заместителю директора по мониторингу и прогнозированию и работникам Учреждения и устанавливается на определенный срок, но не более 1 года, в процентном отношении от базового оклада до 50 процентов.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Условия применения, размеры надбавки за особые условия труда (обеспечение высокого уровня оперативно-технической готовности, специальный режим работы) и порядок ее осуществления работникам Учреждения определяются в соответствии с законодательством, коллективными договорами, соглашениями, локальными нормативными актами работодателя.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Условия применения, размеры надбавки за особые условия труда (обеспечение высокого уровня оперативно-технической готовности, специальный режим работы) и порядок ее осуществления директору Учреждения устанавливаются администрацией муниципального района «Мещовский район» в </w:t>
      </w:r>
      <w:r w:rsidRPr="00C82C0D">
        <w:rPr>
          <w:b w:val="0"/>
        </w:rPr>
        <w:lastRenderedPageBreak/>
        <w:t>соответствии с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 xml:space="preserve">2.3.3. </w:t>
      </w:r>
      <w:proofErr w:type="gramStart"/>
      <w:r w:rsidRPr="00C82C0D">
        <w:rPr>
          <w:b w:val="0"/>
        </w:rPr>
        <w:t>Поощрительные выплаты за качество и результативность выполняемых работ, выполнение особо важных или срочных работ директору, заместителю директора по мониторингу и прогнозированию и работникам Учреждения производятся с учетом выполнения качественных и количественных показателей деятельности Учреждения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работ.</w:t>
      </w:r>
      <w:proofErr w:type="gramEnd"/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Размер, порядок и условия премирования работников Учреждения, директора по мониторингу и прогнозированию по результатам труда, включая показатели эффективности труда, устанавливаются в соответствии с законодательством, коллективными договорами, соглашениями, локальными нормативными актами работодателя.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Размер, порядок и условия премирования директора Учреждения устанавливаются администрацией муниципального района «Мещовский район» в соответствии с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2.3.4. Поощрительные выплаты в виде (материальной помощи и премировании) директору, заместителю директора по мониторингу и прогнозированию и работникам Учреждения устанавливаются в связи с юбилейными и праздничными датами за безупречную и эффективную работу и другие достижения.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Условия применения, размер поощрительных выплат и порядок их осуществления заместителю директора по мониторингу и прогнозированию, работникам Учреждения определяются в соответствии с законодательством, коллективными договорами, соглашениями, локальными нормативными актами работодателя.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C82C0D">
        <w:rPr>
          <w:b w:val="0"/>
        </w:rPr>
        <w:t>Условия применения, размер поощрительных выплат и порядок их осуществления директору Учреждения устанавливаются администрацией муниципального района «Мещовский район» в соответствии с законодательством.</w:t>
      </w:r>
    </w:p>
    <w:p w:rsidR="00C82C0D" w:rsidRPr="00C82C0D" w:rsidRDefault="00C82C0D" w:rsidP="00C82C0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C82C0D" w:rsidRPr="00C82C0D" w:rsidRDefault="00C82C0D" w:rsidP="00C82C0D">
      <w:pPr>
        <w:rPr>
          <w:b w:val="0"/>
        </w:rPr>
      </w:pPr>
    </w:p>
    <w:p w:rsidR="00C82C0D" w:rsidRPr="00C82C0D" w:rsidRDefault="00C82C0D" w:rsidP="00C82C0D">
      <w:pPr>
        <w:rPr>
          <w:b w:val="0"/>
        </w:rPr>
      </w:pPr>
    </w:p>
    <w:p w:rsidR="00C82C0D" w:rsidRPr="00C82C0D" w:rsidRDefault="00C82C0D" w:rsidP="00C82C0D">
      <w:pPr>
        <w:rPr>
          <w:b w:val="0"/>
        </w:rPr>
      </w:pPr>
    </w:p>
    <w:p w:rsidR="00C82C0D" w:rsidRPr="00C82C0D" w:rsidRDefault="00C82C0D" w:rsidP="00C82C0D">
      <w:pPr>
        <w:rPr>
          <w:b w:val="0"/>
        </w:rPr>
      </w:pPr>
    </w:p>
    <w:p w:rsidR="00C82C0D" w:rsidRPr="00C82C0D" w:rsidRDefault="00C82C0D" w:rsidP="00C82C0D">
      <w:pPr>
        <w:rPr>
          <w:b w:val="0"/>
        </w:rPr>
      </w:pPr>
    </w:p>
    <w:p w:rsidR="00C82C0D" w:rsidRPr="00C82C0D" w:rsidRDefault="00C82C0D" w:rsidP="00C82C0D">
      <w:pPr>
        <w:rPr>
          <w:b w:val="0"/>
        </w:rPr>
      </w:pPr>
    </w:p>
    <w:p w:rsidR="00C82C0D" w:rsidRPr="00C82C0D" w:rsidRDefault="00C82C0D" w:rsidP="00C82C0D">
      <w:pPr>
        <w:rPr>
          <w:b w:val="0"/>
        </w:rPr>
      </w:pPr>
    </w:p>
    <w:p w:rsidR="00C82C0D" w:rsidRPr="00C82C0D" w:rsidRDefault="00C82C0D" w:rsidP="00C82C0D">
      <w:pPr>
        <w:rPr>
          <w:b w:val="0"/>
        </w:rPr>
      </w:pPr>
    </w:p>
    <w:p w:rsidR="00C82C0D" w:rsidRPr="001E3A46" w:rsidRDefault="00C82C0D" w:rsidP="00C82C0D">
      <w:pPr>
        <w:jc w:val="right"/>
        <w:rPr>
          <w:bCs w:val="0"/>
          <w:sz w:val="28"/>
          <w:szCs w:val="28"/>
        </w:rPr>
      </w:pPr>
    </w:p>
    <w:p w:rsidR="00C82C0D" w:rsidRDefault="00C82C0D" w:rsidP="00C82C0D">
      <w:pPr>
        <w:jc w:val="right"/>
        <w:rPr>
          <w:b w:val="0"/>
          <w:bCs w:val="0"/>
          <w:sz w:val="28"/>
          <w:szCs w:val="28"/>
        </w:rPr>
      </w:pPr>
      <w:r w:rsidRPr="001E3A46">
        <w:rPr>
          <w:bCs w:val="0"/>
          <w:sz w:val="28"/>
          <w:szCs w:val="28"/>
        </w:rPr>
        <w:tab/>
      </w:r>
    </w:p>
    <w:p w:rsidR="00C82C0D" w:rsidRDefault="00C82C0D" w:rsidP="00C82C0D">
      <w:pPr>
        <w:jc w:val="right"/>
        <w:rPr>
          <w:b w:val="0"/>
          <w:bCs w:val="0"/>
          <w:sz w:val="28"/>
          <w:szCs w:val="28"/>
        </w:rPr>
      </w:pPr>
    </w:p>
    <w:p w:rsidR="00C82C0D" w:rsidRDefault="00C82C0D" w:rsidP="00C82C0D">
      <w:pPr>
        <w:jc w:val="right"/>
        <w:rPr>
          <w:b w:val="0"/>
          <w:bCs w:val="0"/>
          <w:sz w:val="28"/>
          <w:szCs w:val="28"/>
        </w:rPr>
      </w:pPr>
    </w:p>
    <w:p w:rsidR="00C82C0D" w:rsidRDefault="00C82C0D" w:rsidP="00C82C0D">
      <w:pPr>
        <w:jc w:val="right"/>
        <w:rPr>
          <w:b w:val="0"/>
          <w:bCs w:val="0"/>
          <w:sz w:val="28"/>
          <w:szCs w:val="28"/>
        </w:rPr>
      </w:pPr>
    </w:p>
    <w:p w:rsidR="00C82C0D" w:rsidRDefault="00C82C0D" w:rsidP="00C82C0D">
      <w:pPr>
        <w:jc w:val="right"/>
        <w:rPr>
          <w:b w:val="0"/>
          <w:bCs w:val="0"/>
          <w:sz w:val="28"/>
          <w:szCs w:val="28"/>
        </w:rPr>
      </w:pPr>
    </w:p>
    <w:p w:rsidR="00C82C0D" w:rsidRDefault="00C82C0D" w:rsidP="00C82C0D">
      <w:pPr>
        <w:jc w:val="right"/>
        <w:rPr>
          <w:b w:val="0"/>
          <w:bCs w:val="0"/>
          <w:sz w:val="28"/>
          <w:szCs w:val="28"/>
        </w:rPr>
      </w:pPr>
    </w:p>
    <w:p w:rsidR="00C82C0D" w:rsidRDefault="00C82C0D" w:rsidP="00C82C0D">
      <w:pPr>
        <w:jc w:val="right"/>
        <w:rPr>
          <w:b w:val="0"/>
          <w:bCs w:val="0"/>
          <w:sz w:val="28"/>
          <w:szCs w:val="28"/>
        </w:rPr>
      </w:pPr>
    </w:p>
    <w:p w:rsidR="00C82C0D" w:rsidRDefault="00C82C0D" w:rsidP="00C82C0D">
      <w:pPr>
        <w:jc w:val="right"/>
        <w:rPr>
          <w:b w:val="0"/>
          <w:bCs w:val="0"/>
          <w:sz w:val="28"/>
          <w:szCs w:val="28"/>
        </w:rPr>
      </w:pPr>
    </w:p>
    <w:p w:rsidR="00402C92" w:rsidRDefault="00402C92" w:rsidP="00AB6427">
      <w:pPr>
        <w:widowControl w:val="0"/>
        <w:autoSpaceDE w:val="0"/>
        <w:autoSpaceDN w:val="0"/>
        <w:adjustRightInd w:val="0"/>
        <w:jc w:val="right"/>
        <w:outlineLvl w:val="0"/>
        <w:rPr>
          <w:b w:val="0"/>
        </w:rPr>
      </w:pPr>
    </w:p>
    <w:p w:rsidR="00AB6427" w:rsidRPr="00C82C0D" w:rsidRDefault="00AB6427" w:rsidP="00AB6427">
      <w:pPr>
        <w:widowControl w:val="0"/>
        <w:autoSpaceDE w:val="0"/>
        <w:autoSpaceDN w:val="0"/>
        <w:adjustRightInd w:val="0"/>
        <w:jc w:val="right"/>
        <w:outlineLvl w:val="0"/>
        <w:rPr>
          <w:b w:val="0"/>
        </w:rPr>
      </w:pPr>
      <w:r w:rsidRPr="00C82C0D">
        <w:rPr>
          <w:b w:val="0"/>
        </w:rPr>
        <w:lastRenderedPageBreak/>
        <w:t xml:space="preserve">Приложение </w:t>
      </w:r>
      <w:r>
        <w:rPr>
          <w:b w:val="0"/>
        </w:rPr>
        <w:t>4</w:t>
      </w:r>
    </w:p>
    <w:p w:rsidR="00AB6427" w:rsidRDefault="00AB6427" w:rsidP="00AB6427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Положению об оплате труда и премировании</w:t>
      </w:r>
    </w:p>
    <w:p w:rsidR="00AB6427" w:rsidRDefault="00AB6427" w:rsidP="00AB6427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работников муниципального казённого учреждения</w:t>
      </w:r>
    </w:p>
    <w:p w:rsidR="00AB6427" w:rsidRPr="00C82C0D" w:rsidRDefault="00AB6427" w:rsidP="00AB6427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Единая дежурно-диспетчерская служба</w:t>
      </w:r>
    </w:p>
    <w:p w:rsidR="00C82C0D" w:rsidRDefault="00C82C0D" w:rsidP="00C82C0D">
      <w:pPr>
        <w:jc w:val="right"/>
        <w:rPr>
          <w:b w:val="0"/>
          <w:bCs w:val="0"/>
          <w:sz w:val="28"/>
          <w:szCs w:val="28"/>
        </w:rPr>
      </w:pPr>
    </w:p>
    <w:p w:rsidR="00C82C0D" w:rsidRPr="001E3A46" w:rsidRDefault="00C82C0D" w:rsidP="00C82C0D">
      <w:pPr>
        <w:rPr>
          <w:bCs w:val="0"/>
          <w:sz w:val="28"/>
          <w:szCs w:val="28"/>
        </w:rPr>
      </w:pPr>
    </w:p>
    <w:p w:rsidR="00C82C0D" w:rsidRPr="001E3A46" w:rsidRDefault="00C82C0D" w:rsidP="00C82C0D">
      <w:pPr>
        <w:rPr>
          <w:bCs w:val="0"/>
          <w:sz w:val="28"/>
          <w:szCs w:val="28"/>
        </w:rPr>
      </w:pPr>
    </w:p>
    <w:p w:rsidR="00C82C0D" w:rsidRPr="001E3A46" w:rsidRDefault="00C82C0D" w:rsidP="00C82C0D">
      <w:pPr>
        <w:jc w:val="center"/>
        <w:rPr>
          <w:b w:val="0"/>
          <w:bCs w:val="0"/>
          <w:sz w:val="28"/>
          <w:szCs w:val="28"/>
        </w:rPr>
      </w:pPr>
      <w:r w:rsidRPr="001E3A46">
        <w:rPr>
          <w:bCs w:val="0"/>
          <w:sz w:val="28"/>
          <w:szCs w:val="28"/>
        </w:rPr>
        <w:t xml:space="preserve">РАЗДЕЛ I. ПОРЯДОК ИСЧИСЛЕНИЯ РАЗМЕРА СРЕДНЕЙ ЗАРАБОТНОЙ </w:t>
      </w:r>
      <w:proofErr w:type="gramStart"/>
      <w:r w:rsidRPr="001E3A46">
        <w:rPr>
          <w:bCs w:val="0"/>
          <w:sz w:val="28"/>
          <w:szCs w:val="28"/>
        </w:rPr>
        <w:t>ПЛАТЫ ДЛЯ ОПРЕДЕЛЕНИЯ РАЗМЕРА ДОЛЖНОСТНОГО ОКЛАДА ДИРЕКТОРА УЧРЕЖДЕНИЯ</w:t>
      </w:r>
      <w:proofErr w:type="gramEnd"/>
      <w:r w:rsidRPr="001E3A46">
        <w:rPr>
          <w:bCs w:val="0"/>
          <w:sz w:val="28"/>
          <w:szCs w:val="28"/>
        </w:rPr>
        <w:t>.</w:t>
      </w:r>
    </w:p>
    <w:p w:rsidR="00C82C0D" w:rsidRPr="001E3A46" w:rsidRDefault="00C82C0D" w:rsidP="00C82C0D">
      <w:pPr>
        <w:rPr>
          <w:bCs w:val="0"/>
          <w:sz w:val="28"/>
          <w:szCs w:val="28"/>
        </w:rPr>
      </w:pP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1. Должностной оклад руководителя учреждения, определяемый трудовым договором, устанавливается не более чем в двукратном размере по отношению к средней заработной плате основного персонала возглавляемого им учреждения.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При расчете средней заработной платы учитываются базовые должностные оклады и выплаты стимулирующего характера работникам основного персонала за счет всех источников финансирования.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Расчет средней заработной платы работников основного персонала осуществляется за календарный год, предшествующий году установления должностного оклада руководителя учреждения.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При расчете средней заработной платы не учитываются выплаты компенсационного характера работникам основного персонала.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2. Средняя заработная плата работников основного персонала определяется путем деления суммы окладов и выплат стимулирующего характера работникам основного персонала за отработанное время в предшествующем календарном году на сумму среднемесячной численности работников основного персонала за все месяцы календарного года, предшествующего году установления должностного оклада руководителя учреждения.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3. При определении среднемесячной численности работников основного персонала учитывается среднемесячная численность работников основного персонала, работающих на условиях полного рабочего времени, среднемесячная численность работников основного персонала, работающих на условиях неполного рабочего времени, и среднемесячная численность работников основного персонала, являющихся внешними совместителями.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 xml:space="preserve">4. </w:t>
      </w:r>
      <w:proofErr w:type="gramStart"/>
      <w:r w:rsidRPr="00AB6427">
        <w:rPr>
          <w:b w:val="0"/>
          <w:bCs w:val="0"/>
        </w:rPr>
        <w:t>Среднемесячная численность работников основного персонала, работающих на условиях полного рабочего времени, исчисляется путем суммирования численности работников основного персонала, работающих на условиях полного рабочего времени, за каждый календарный день месяца (с 1-го по 30-е или 31-е число, для февраля - по 28-е или 29-е число), включая выходные и нерабочие праздничные дни, и деления полученной суммы на число календарных дней месяца.</w:t>
      </w:r>
      <w:proofErr w:type="gramEnd"/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 xml:space="preserve">Численность работников основного персонала, работающих на условиях полного рабочего времени, за выходные или нерабочие праздничные дни принимается равной численности работников основного персонала, работающих на условиях полного рабочего времени, </w:t>
      </w:r>
      <w:proofErr w:type="gramStart"/>
      <w:r w:rsidRPr="00AB6427">
        <w:rPr>
          <w:b w:val="0"/>
          <w:bCs w:val="0"/>
        </w:rPr>
        <w:t>за</w:t>
      </w:r>
      <w:proofErr w:type="gramEnd"/>
      <w:r w:rsidRPr="00AB6427">
        <w:rPr>
          <w:b w:val="0"/>
          <w:bCs w:val="0"/>
        </w:rPr>
        <w:t xml:space="preserve"> </w:t>
      </w:r>
      <w:proofErr w:type="gramStart"/>
      <w:r w:rsidRPr="00AB6427">
        <w:rPr>
          <w:b w:val="0"/>
          <w:bCs w:val="0"/>
        </w:rPr>
        <w:t>рабочий</w:t>
      </w:r>
      <w:proofErr w:type="gramEnd"/>
      <w:r w:rsidRPr="00AB6427">
        <w:rPr>
          <w:b w:val="0"/>
          <w:bCs w:val="0"/>
        </w:rPr>
        <w:t xml:space="preserve"> день, предшествовавший выходным или нерабочим праздничным дням.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 xml:space="preserve">В численности работников основного персонала, работающих на условиях полного рабочего времени, за каждый календарный день месяца учитываются </w:t>
      </w:r>
      <w:r w:rsidRPr="00AB6427">
        <w:rPr>
          <w:b w:val="0"/>
          <w:bCs w:val="0"/>
        </w:rPr>
        <w:lastRenderedPageBreak/>
        <w:t>работники основного персонала, фактически работающие на основании табеля учета рабочего времени.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Работник, работающий в учреждении на одной, более одной ставки (оформленный как внутренний совместитель), учитывается в списочной численности работников основного персонала как один человек (целая единица).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5. Работники основного персонала,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работников основного персонала учитываются пропорционально отработанному времени.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Расчет средней численности этой категории работников производится в следующем порядке: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а) исчисляется общее количество человеко-дней, отработанных этими работниками, путем деления общего числа отработанных человеко-часов в отчетном месяце на продолжительность рабочего дня исходя из продолжительности рабочей недели: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40 часов - на 8 часов (при пятидневной рабочей неделе) или на 6,67 часа (при шестидневной рабочей неделе);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39 часов - на 7,8 часа (при пятидневной рабочей неделе) или на 6,5 часа (при шестидневной рабочей неделе);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36 часов - на 7,2 часа (при пятидневной рабочей неделе) или на 6 часов (при шестидневной рабочей неделе);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33 часа - на 6,6 часа (при пятидневной рабочей неделе) или на 5,5 часа (при шестидневной рабочей неделе);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30 часов - на 6 часов (при пятидневной рабочей неделе) или на 5 часов (при шестидневной рабочей неделе);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24 часа - на 4,8 часа (при пятидневной рабочей неделе) или на 4 часа (при шестидневной рабочей неделе);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б)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человеко-дней на число рабочих дней в месяце по календарю в отчетном месяце.</w:t>
      </w:r>
    </w:p>
    <w:p w:rsidR="00C82C0D" w:rsidRPr="00AB6427" w:rsidRDefault="00C82C0D" w:rsidP="00C82C0D">
      <w:pPr>
        <w:ind w:firstLine="709"/>
        <w:jc w:val="both"/>
        <w:rPr>
          <w:b w:val="0"/>
          <w:bCs w:val="0"/>
        </w:rPr>
      </w:pPr>
      <w:r w:rsidRPr="00AB6427">
        <w:rPr>
          <w:b w:val="0"/>
          <w:bCs w:val="0"/>
        </w:rPr>
        <w:t>6. Среднемесячная численность работников основного персонала, являющихся внешними совместителями, исчисляется в соответствии с порядком определения среднемесячной численности работников основного персонала, работавших на условиях неполного рабочего времени (пункт 5 порядка).</w:t>
      </w:r>
    </w:p>
    <w:p w:rsidR="00C82C0D" w:rsidRPr="00AB6427" w:rsidRDefault="00C82C0D" w:rsidP="00C82C0D">
      <w:pPr>
        <w:widowControl w:val="0"/>
        <w:autoSpaceDE w:val="0"/>
        <w:autoSpaceDN w:val="0"/>
        <w:adjustRightInd w:val="0"/>
        <w:jc w:val="right"/>
        <w:outlineLvl w:val="0"/>
        <w:rPr>
          <w:b w:val="0"/>
        </w:rPr>
      </w:pPr>
    </w:p>
    <w:p w:rsidR="00C82C0D" w:rsidRPr="00AB6427" w:rsidRDefault="00C82C0D" w:rsidP="000056F4">
      <w:pPr>
        <w:jc w:val="both"/>
        <w:rPr>
          <w:b w:val="0"/>
        </w:rPr>
      </w:pPr>
    </w:p>
    <w:p w:rsidR="00C82C0D" w:rsidRPr="00AB6427" w:rsidRDefault="00C82C0D" w:rsidP="000056F4">
      <w:pPr>
        <w:jc w:val="both"/>
        <w:rPr>
          <w:b w:val="0"/>
        </w:rPr>
      </w:pPr>
    </w:p>
    <w:p w:rsidR="00C82C0D" w:rsidRPr="00AB6427" w:rsidRDefault="00C82C0D" w:rsidP="000056F4">
      <w:pPr>
        <w:jc w:val="both"/>
        <w:rPr>
          <w:b w:val="0"/>
        </w:rPr>
      </w:pPr>
    </w:p>
    <w:p w:rsidR="00C82C0D" w:rsidRPr="00AB6427" w:rsidRDefault="00C82C0D" w:rsidP="000056F4">
      <w:pPr>
        <w:jc w:val="both"/>
        <w:rPr>
          <w:b w:val="0"/>
        </w:rPr>
      </w:pPr>
    </w:p>
    <w:p w:rsidR="00C82C0D" w:rsidRPr="00AB6427" w:rsidRDefault="00C82C0D" w:rsidP="000056F4">
      <w:pPr>
        <w:jc w:val="both"/>
        <w:rPr>
          <w:b w:val="0"/>
        </w:rPr>
      </w:pPr>
    </w:p>
    <w:p w:rsidR="00C82C0D" w:rsidRPr="00AB6427" w:rsidRDefault="00C82C0D" w:rsidP="000056F4">
      <w:pPr>
        <w:jc w:val="both"/>
        <w:rPr>
          <w:b w:val="0"/>
        </w:rPr>
      </w:pPr>
    </w:p>
    <w:p w:rsidR="00C82C0D" w:rsidRPr="00AB6427" w:rsidRDefault="00C82C0D" w:rsidP="000056F4">
      <w:pPr>
        <w:jc w:val="both"/>
        <w:rPr>
          <w:b w:val="0"/>
        </w:rPr>
      </w:pPr>
    </w:p>
    <w:p w:rsidR="00C82C0D" w:rsidRPr="00AB6427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p w:rsidR="00C82C0D" w:rsidRDefault="00C82C0D" w:rsidP="000056F4">
      <w:pPr>
        <w:jc w:val="both"/>
        <w:rPr>
          <w:b w:val="0"/>
        </w:rPr>
      </w:pPr>
    </w:p>
    <w:sectPr w:rsidR="00C82C0D" w:rsidSect="000056F4">
      <w:footerReference w:type="default" r:id="rId12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BC" w:rsidRDefault="005F27BC" w:rsidP="000056F4">
      <w:r>
        <w:separator/>
      </w:r>
    </w:p>
  </w:endnote>
  <w:endnote w:type="continuationSeparator" w:id="0">
    <w:p w:rsidR="005F27BC" w:rsidRDefault="005F27BC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0370"/>
      <w:docPartObj>
        <w:docPartGallery w:val="Page Numbers (Bottom of Page)"/>
        <w:docPartUnique/>
      </w:docPartObj>
    </w:sdtPr>
    <w:sdtContent>
      <w:p w:rsidR="00C82C0D" w:rsidRDefault="00904EA2">
        <w:pPr>
          <w:pStyle w:val="a8"/>
          <w:jc w:val="right"/>
        </w:pPr>
        <w:fldSimple w:instr=" PAGE   \* MERGEFORMAT ">
          <w:r w:rsidR="001A064D">
            <w:rPr>
              <w:noProof/>
            </w:rPr>
            <w:t>3</w:t>
          </w:r>
        </w:fldSimple>
      </w:p>
    </w:sdtContent>
  </w:sdt>
  <w:p w:rsidR="000056F4" w:rsidRDefault="000056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BC" w:rsidRDefault="005F27BC" w:rsidP="000056F4">
      <w:r>
        <w:separator/>
      </w:r>
    </w:p>
  </w:footnote>
  <w:footnote w:type="continuationSeparator" w:id="0">
    <w:p w:rsidR="005F27BC" w:rsidRDefault="005F27BC" w:rsidP="0000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6E66"/>
    <w:multiLevelType w:val="hybridMultilevel"/>
    <w:tmpl w:val="67A2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B3"/>
    <w:rsid w:val="00003A52"/>
    <w:rsid w:val="000056F4"/>
    <w:rsid w:val="00006868"/>
    <w:rsid w:val="00066237"/>
    <w:rsid w:val="000A44A9"/>
    <w:rsid w:val="00143B7F"/>
    <w:rsid w:val="00150B94"/>
    <w:rsid w:val="00156717"/>
    <w:rsid w:val="001A064D"/>
    <w:rsid w:val="00361A26"/>
    <w:rsid w:val="003F7CBE"/>
    <w:rsid w:val="004001A1"/>
    <w:rsid w:val="00402C92"/>
    <w:rsid w:val="00526A25"/>
    <w:rsid w:val="00557A42"/>
    <w:rsid w:val="00561A17"/>
    <w:rsid w:val="005763D0"/>
    <w:rsid w:val="00596B22"/>
    <w:rsid w:val="005F27BC"/>
    <w:rsid w:val="00633188"/>
    <w:rsid w:val="006A69CE"/>
    <w:rsid w:val="006F334C"/>
    <w:rsid w:val="00732680"/>
    <w:rsid w:val="00740DB3"/>
    <w:rsid w:val="00750076"/>
    <w:rsid w:val="007C2CF1"/>
    <w:rsid w:val="008501BF"/>
    <w:rsid w:val="00874FFC"/>
    <w:rsid w:val="00904EA2"/>
    <w:rsid w:val="009C48BB"/>
    <w:rsid w:val="00A64294"/>
    <w:rsid w:val="00AB6427"/>
    <w:rsid w:val="00AE7E55"/>
    <w:rsid w:val="00AF443C"/>
    <w:rsid w:val="00BA2E8D"/>
    <w:rsid w:val="00BF1C3C"/>
    <w:rsid w:val="00C82C0D"/>
    <w:rsid w:val="00D03D6A"/>
    <w:rsid w:val="00D60423"/>
    <w:rsid w:val="00DA5019"/>
    <w:rsid w:val="00EA5F5C"/>
    <w:rsid w:val="00F1659E"/>
    <w:rsid w:val="00F832C9"/>
    <w:rsid w:val="00F91D53"/>
    <w:rsid w:val="00FB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List Paragraph"/>
    <w:basedOn w:val="a"/>
    <w:uiPriority w:val="34"/>
    <w:qFormat/>
    <w:rsid w:val="00066237"/>
    <w:pPr>
      <w:ind w:left="720"/>
      <w:contextualSpacing/>
    </w:pPr>
  </w:style>
  <w:style w:type="paragraph" w:styleId="ab">
    <w:name w:val="No Spacing"/>
    <w:uiPriority w:val="1"/>
    <w:qFormat/>
    <w:rsid w:val="00C82C0D"/>
    <w:pPr>
      <w:spacing w:after="0" w:line="240" w:lineRule="auto"/>
    </w:pPr>
    <w:rPr>
      <w:rFonts w:ascii="Calibri" w:eastAsia="Times New Roman" w:hAnsi="Calibri"/>
      <w:b w:val="0"/>
      <w:sz w:val="22"/>
      <w:szCs w:val="22"/>
      <w:lang w:eastAsia="ru-RU"/>
    </w:rPr>
  </w:style>
  <w:style w:type="paragraph" w:customStyle="1" w:styleId="ConsPlusTitle">
    <w:name w:val="ConsPlusTitle"/>
    <w:rsid w:val="00C82C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customStyle="1" w:styleId="ConsPlusCell">
    <w:name w:val="ConsPlusCell"/>
    <w:rsid w:val="00C82C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82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80;&#1085;&#1089;&#1090;&#1088;&#1091;&#1082;&#1094;&#1080;&#1080;\&#1055;&#1086;&#1083;&#1086;&#1078;&#1077;&#1085;&#1080;&#1077;%20&#1086;&#1073;%20&#1086;&#1087;&#1083;&#1072;&#1090;&#1077;%20&#1090;&#1088;&#1091;&#1076;&#1072;%20&#1089;%201%20&#1103;&#1085;&#1074;&#1072;&#1088;&#1103;%202013%20&#1075;&#1086;&#1076;&#1072;%20&#1050;&#1086;&#1090;&#1091;&#1083;&#1077;&#1074;&#1072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934955B679CF324C16DDA56E489119DFF7F74E130756C8E0FB5FC82A17E0D535418091D2e2WB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47F1CC1E5814BA29113EC809D8A792347C21C3CD844CFBAE01E80D394CCF8398D7379AABF385FA8dFW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&#1080;&#1085;&#1089;&#1090;&#1088;&#1091;&#1082;&#1094;&#1080;&#1080;\&#1055;&#1086;&#1083;&#1086;&#1078;&#1077;&#1085;&#1080;&#1077;%20&#1086;&#1073;%20&#1086;&#1087;&#1083;&#1072;&#1090;&#1077;%20&#1090;&#1088;&#1091;&#1076;&#1072;%20&#1089;%201%20&#1103;&#1085;&#1074;&#1072;&#1088;&#1103;%202013%20&#1075;&#1086;&#1076;&#1072;%20&#1050;&#1086;&#1090;&#1091;&#1083;&#1077;&#1074;&#1072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19</cp:revision>
  <cp:lastPrinted>2018-01-26T11:35:00Z</cp:lastPrinted>
  <dcterms:created xsi:type="dcterms:W3CDTF">2018-01-16T08:13:00Z</dcterms:created>
  <dcterms:modified xsi:type="dcterms:W3CDTF">2018-01-26T11:43:00Z</dcterms:modified>
</cp:coreProperties>
</file>