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B7" w:rsidRPr="003F7AB7" w:rsidRDefault="003F7AB7" w:rsidP="003F7A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AB7" w:rsidRPr="003F7AB7" w:rsidRDefault="003F7AB7" w:rsidP="003F7A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7AB7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1CDF2A7B" wp14:editId="386D81AF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AB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</w:t>
      </w:r>
    </w:p>
    <w:p w:rsidR="003F7AB7" w:rsidRPr="003F7AB7" w:rsidRDefault="003F7AB7" w:rsidP="003F7A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7AB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ГОРОДСКАЯ ДУМА</w:t>
      </w:r>
    </w:p>
    <w:p w:rsidR="003F7AB7" w:rsidRPr="003F7AB7" w:rsidRDefault="003F7AB7" w:rsidP="003F7A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7AB7"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3F7AB7" w:rsidRPr="003F7AB7" w:rsidRDefault="003F7AB7" w:rsidP="003F7A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7AB7">
        <w:rPr>
          <w:rFonts w:ascii="Times New Roman" w:hAnsi="Times New Roman" w:cs="Times New Roman"/>
          <w:sz w:val="32"/>
          <w:szCs w:val="32"/>
        </w:rPr>
        <w:t>«Город Мещовск» Мещовского района</w:t>
      </w:r>
    </w:p>
    <w:p w:rsidR="003F7AB7" w:rsidRPr="003F7AB7" w:rsidRDefault="003F7AB7" w:rsidP="003F7AB7">
      <w:pPr>
        <w:jc w:val="center"/>
        <w:rPr>
          <w:sz w:val="28"/>
          <w:szCs w:val="28"/>
        </w:rPr>
      </w:pPr>
    </w:p>
    <w:p w:rsidR="003F7AB7" w:rsidRPr="003F7AB7" w:rsidRDefault="003F7AB7" w:rsidP="003F7A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7AB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3F7AB7" w:rsidRPr="003F7AB7" w:rsidRDefault="003F7AB7" w:rsidP="003F7AB7">
      <w:pPr>
        <w:rPr>
          <w:lang w:eastAsia="ru-RU"/>
        </w:rPr>
      </w:pPr>
    </w:p>
    <w:p w:rsidR="003A77FD" w:rsidRPr="00057FA0" w:rsidRDefault="003A77FD" w:rsidP="003A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7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«21» декабря  2022 года                                                                                      </w:t>
      </w:r>
      <w:r w:rsidR="00057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bookmarkStart w:id="0" w:name="_GoBack"/>
      <w:bookmarkEnd w:id="0"/>
      <w:r w:rsidRPr="00057FA0">
        <w:rPr>
          <w:rFonts w:ascii="Times New Roman" w:eastAsia="Times New Roman" w:hAnsi="Times New Roman" w:cs="Times New Roman"/>
          <w:sz w:val="26"/>
          <w:szCs w:val="26"/>
          <w:lang w:eastAsia="ru-RU"/>
        </w:rPr>
        <w:t>№ 29</w:t>
      </w:r>
    </w:p>
    <w:p w:rsidR="003F7AB7" w:rsidRPr="003F7AB7" w:rsidRDefault="003F7AB7" w:rsidP="003F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FD" w:rsidRPr="003A77FD" w:rsidRDefault="003A77FD" w:rsidP="00057FA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бюджете</w:t>
      </w: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«Город Мещовск»</w:t>
      </w:r>
    </w:p>
    <w:p w:rsidR="003F7AB7" w:rsidRPr="003F7AB7" w:rsidRDefault="003A77FD" w:rsidP="00057FA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2023 год и на плановый период 2024 и 2025 годов</w:t>
      </w:r>
    </w:p>
    <w:p w:rsidR="003F7AB7" w:rsidRPr="003F7AB7" w:rsidRDefault="003F7AB7" w:rsidP="00057FA0">
      <w:pPr>
        <w:spacing w:after="1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1. Основные характеристики бюджета городского поселения «Город Мещовск» на 2023 год и на плановый период 2024 и 2025 годов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основные характеристики бюджета городского поселения на 2023 год:</w:t>
      </w:r>
    </w:p>
    <w:p w:rsid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доходов бюджета городского поселения в сумме 42 392 205,78 рублей, в том  числе объем  безвозмездных поступлений  в сумме 15 975 235,78 рублей; 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расходов бюджета городского поселения в сумме 42 392 205,78  рублей;</w:t>
      </w:r>
    </w:p>
    <w:p w:rsid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объём бюджетных ассигнований Дорожного фонда  городского поселения в сумме 8 940 000 рублей, в том числе за счёт налоговых и неналоговых доходов 4 963 030 рублей;</w:t>
      </w:r>
    </w:p>
    <w:p w:rsid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нормативную величину резервного фонда городского поселения в сумме 280 000 рублей;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верхний предел муниципального  внутреннего долга на 1 января 2024 года в  сумме 0 рублей, в том числе верхний предел муниципального долга по муниципальным гарантиям 0 рублей;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 бюджета городского поселения  отсутствует.</w:t>
      </w:r>
    </w:p>
    <w:p w:rsid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основные характеристики бюджета городского поселения на 2024 год и на 2025 год: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доходов бюджета городского поселения на 2024 год в сумме 41 421 719,87 рублей, в том числе объем  безвозмездных поступлений  в сумме 14 302 189,87 рублей и на 2025 год сумме 39 887 948 рублей, в том числе объем  безвозмездных поступлений  в сумме 11 748 548 рублей; </w:t>
      </w:r>
    </w:p>
    <w:p w:rsidR="003A77FD" w:rsidRPr="003A77FD" w:rsidRDefault="000C005B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расходов бюджета городского поселения на 2024 год в сумме 41 421 719,87 рублей, в том числе условно утверждаемые расходы в сумме 959 472 рубля и </w:t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2025 год в сумме 39 887 948 рублей, в том числе условно утверждаемые расходы в сумме 1 969 938 рублей;</w:t>
      </w:r>
    </w:p>
    <w:p w:rsidR="003A77FD" w:rsidRPr="003A77FD" w:rsidRDefault="000C005B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объём бюджетных ассигнований Дорожного фонда  городского поселения  на 2024 год в сумме 9 300 000 рублей, в том числе за счёт налоговых и неналоговых доходов 5 250 470 рублей и на 2025 год в сумме 9 600 000 рублей, в том числе за счёт налоговых и неналоговых доходов 5 260 600 рублей;</w:t>
      </w:r>
      <w:proofErr w:type="gramEnd"/>
    </w:p>
    <w:p w:rsidR="003A77FD" w:rsidRPr="003A77FD" w:rsidRDefault="000C005B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нормативную величину резервного фонда городского поселения на 2024 год в сумме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280 000 рублей и на 2025 год в сумме 280 000 рублей;</w:t>
      </w:r>
    </w:p>
    <w:p w:rsidR="003A77FD" w:rsidRPr="003A77FD" w:rsidRDefault="000C005B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верхний предел муниципального долга на 1 января 2025 года 0 рублей, в том числе верхний предел муниципального долга по муниципальным гарантиям 0 рублей; </w:t>
      </w:r>
    </w:p>
    <w:p w:rsidR="003A77FD" w:rsidRPr="003A77FD" w:rsidRDefault="000C005B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верхний предел муниципального внутреннего долга на 1 января 2026 года 0 рублей, в том числе верхний предел муниципального долга по муниципальным гарантиям 0 рублей;   </w:t>
      </w:r>
    </w:p>
    <w:p w:rsidR="003A77FD" w:rsidRPr="003A77FD" w:rsidRDefault="000C005B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 бюджета городского поселения на 2024 год  и на 2025 год отсутствует.</w:t>
      </w:r>
    </w:p>
    <w:p w:rsidR="000C005B" w:rsidRDefault="000C005B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8BF" w:rsidRDefault="000C005B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2. Нормативы отчислений от доходов, установленных бюджетным законодательством Российской Федерации на 2023 год и на пл</w:t>
      </w:r>
      <w:r w:rsidR="00F718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ановый период 2024 и 2025 годов</w:t>
      </w:r>
    </w:p>
    <w:p w:rsidR="003A77FD" w:rsidRPr="003A77FD" w:rsidRDefault="00F718BF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соответствии с п. 2 ст. 184.1. Бюджетного Кодекса РФ утвердить нормативы отчислений от доходов, не установленных бюджетным законодательством Российской Федерации на 2023 год и на плановый период 2024 и 2025 годов, согласно приложению 1 к настоящему решению.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FD" w:rsidRPr="003A77FD" w:rsidRDefault="00F718BF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3. Доходы бюджета городского поселения на 2023 год и на плановый период 2024 и 2025 годов</w:t>
      </w:r>
    </w:p>
    <w:p w:rsidR="003A77FD" w:rsidRPr="003A77FD" w:rsidRDefault="00F718BF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поступления доходов бюджета городского поселения по кодам  </w:t>
      </w:r>
      <w:proofErr w:type="gramStart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классификации  доходов бюджетов бюджетной системы Российской Федерации</w:t>
      </w:r>
      <w:proofErr w:type="gramEnd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2023 год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 к настоящему решению;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плановый период 2024 и 2025 годов согласно приложению 3 к настоящему решению.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FA0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 4. Бюджетные ассигнования бюджета городского поселения на 2023 год и на плановый период 2024 и 2025 годов</w:t>
      </w:r>
    </w:p>
    <w:p w:rsidR="003A77FD" w:rsidRPr="00057FA0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57FA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A77FD" w:rsidRPr="00057FA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ведомственную структуру расходов бюджета городского поселения: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057F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 согласно приложению 4 к настоящему решению;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плановый период 2024 и 2025 годов согласно приложению 5 к настоящему решению. 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2.Утвердить в составе ведомственной структуры расходов бюджета городского поселения перечень главных распорядителей средств  бюджета городского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бюджета городского </w:t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поселения на 2023 год согласно приложению 4 к настоящему решению и на плановый период 2024 и 2025 годов согласно приложению 5 к настоящему решению.</w:t>
      </w:r>
      <w:proofErr w:type="gramEnd"/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3.Утвердить распределение бюджетных ассигнований бюджета городского поселения 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 расходов классификации расходов бюджетов</w:t>
      </w:r>
      <w:proofErr w:type="gramEnd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  согласно приложению 6 к настоящему решению;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 годов согласно приложению 7 к настоящему решению.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4.Утвердить распределение бюджетных ассигнований бюджета городского поселения 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 расходов классификации расходов бюджетов</w:t>
      </w:r>
      <w:proofErr w:type="gramEnd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  согласно приложению 8 к настоящему решению;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 годов согласно приложению 9 к настоящему решению.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057FA0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5. Особенности использования бюджетных ассигнований по обеспечению деятельности органов местного самоуправления</w:t>
      </w:r>
    </w:p>
    <w:p w:rsidR="00057FA0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="003A77FD" w:rsidRPr="003A77FD">
        <w:rPr>
          <w:rFonts w:ascii="Times New Roman" w:eastAsia="Times New Roman" w:hAnsi="Times New Roman" w:cs="Times New Roman"/>
          <w:sz w:val="26"/>
          <w:szCs w:val="26"/>
        </w:rPr>
        <w:t>Установить с 1 октября 2023 года с учётом уровня индексации, принятого для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77FD" w:rsidRPr="003A77FD">
        <w:rPr>
          <w:rFonts w:ascii="Times New Roman" w:eastAsia="Times New Roman" w:hAnsi="Times New Roman" w:cs="Times New Roman"/>
          <w:sz w:val="26"/>
          <w:szCs w:val="26"/>
        </w:rPr>
        <w:t xml:space="preserve">областных государственных гражданских служащих, уровень индексации размеров должностных окладов по должностям и окладов денежного содержания по должностям не являющихся должностями муниципальной службы городского поселения, сложившихся на 1 января 2023 года в размере 6,1 процента. </w:t>
      </w:r>
      <w:proofErr w:type="gramEnd"/>
    </w:p>
    <w:p w:rsidR="003A77FD" w:rsidRPr="00057FA0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</w:rPr>
        <w:t>2. Установить, что исполнение полномочий на  создание условий для организации досуга и обеспечения жителей поселения услугами организаций культуры (в части оплаты жилищно-коммунальных услуг) финансируется через бюджет городского поселения «Город Мещовск».</w:t>
      </w:r>
    </w:p>
    <w:p w:rsidR="003A77FD" w:rsidRPr="003A77FD" w:rsidRDefault="003A77FD" w:rsidP="00057FA0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7FA0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3A77FD" w:rsidRPr="003A77FD">
        <w:rPr>
          <w:rFonts w:ascii="Times New Roman" w:eastAsia="Times New Roman" w:hAnsi="Times New Roman" w:cs="Times New Roman"/>
          <w:b/>
          <w:sz w:val="26"/>
          <w:szCs w:val="26"/>
        </w:rPr>
        <w:t>Статья 6. Особенности использования бюджетных ассигнован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ий в сфере национальной обороны</w:t>
      </w:r>
    </w:p>
    <w:p w:rsidR="003A77FD" w:rsidRPr="00057FA0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</w:rPr>
        <w:t xml:space="preserve">1.Установить, что осуществление первичного воинского учёта на территориях, где отсутствуют военные </w:t>
      </w:r>
      <w:proofErr w:type="gramStart"/>
      <w:r w:rsidR="003A77FD" w:rsidRPr="003A77FD">
        <w:rPr>
          <w:rFonts w:ascii="Times New Roman" w:eastAsia="Times New Roman" w:hAnsi="Times New Roman" w:cs="Times New Roman"/>
          <w:sz w:val="26"/>
          <w:szCs w:val="26"/>
        </w:rPr>
        <w:t>комиссариаты</w:t>
      </w:r>
      <w:proofErr w:type="gramEnd"/>
      <w:r w:rsidR="003A77FD" w:rsidRPr="003A77FD">
        <w:rPr>
          <w:rFonts w:ascii="Times New Roman" w:eastAsia="Times New Roman" w:hAnsi="Times New Roman" w:cs="Times New Roman"/>
          <w:sz w:val="26"/>
          <w:szCs w:val="26"/>
        </w:rPr>
        <w:t xml:space="preserve"> финансируется за счёт непрограммных расходов.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7FA0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3A77FD" w:rsidRPr="003A77FD">
        <w:rPr>
          <w:rFonts w:ascii="Times New Roman" w:eastAsia="Times New Roman" w:hAnsi="Times New Roman" w:cs="Times New Roman"/>
          <w:b/>
          <w:sz w:val="26"/>
          <w:szCs w:val="26"/>
        </w:rPr>
        <w:t>Статья 7. Особенности использования бюджетных ассигнований в сфере национальной безопасности и правоохранительной деятельности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57FA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3A77FD" w:rsidRPr="00057FA0">
        <w:rPr>
          <w:rFonts w:ascii="Times New Roman" w:eastAsia="Times New Roman" w:hAnsi="Times New Roman" w:cs="Times New Roman"/>
          <w:sz w:val="26"/>
          <w:szCs w:val="26"/>
        </w:rPr>
        <w:t>Установить</w:t>
      </w:r>
      <w:r w:rsidR="003A77FD" w:rsidRPr="003A77FD">
        <w:rPr>
          <w:rFonts w:ascii="Times New Roman" w:eastAsia="Times New Roman" w:hAnsi="Times New Roman" w:cs="Times New Roman"/>
          <w:sz w:val="26"/>
          <w:szCs w:val="26"/>
        </w:rPr>
        <w:t xml:space="preserve">, что мероприятия в области пожарной безопасности и мероприятия по обеспечению безопасности людей на водных объектах в границах населенных пунктов городского поселения «Город Мещовск» финансируются в рамках  муниципальной программы «Безопасность жизнедеятельности на территории ГП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3A77FD" w:rsidRPr="003A77FD">
        <w:rPr>
          <w:rFonts w:ascii="Times New Roman" w:eastAsia="Times New Roman" w:hAnsi="Times New Roman" w:cs="Times New Roman"/>
          <w:sz w:val="26"/>
          <w:szCs w:val="26"/>
        </w:rPr>
        <w:t>Город Мещовск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ab/>
      </w:r>
      <w:r w:rsidR="003A77FD"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8. Особенности  использования бюджетных ассигнований в сфере национальной экономики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1.Установить, что мероприятия по содержанию автомобильных дорог общего пользования муниципального значения и искусственных дорожных сооружений на них и мероприятия по капитальному ремонту и ремонту автомобильных дорог общего пользования муниципального значения и искусственных дорожных сооружений на них, а так же мероприятия по развитию системы организации движения транспортных средств и пешеходов и повышение безопасности дорожных условий финансируются в рамках муниципальной программы</w:t>
      </w:r>
      <w:proofErr w:type="gramEnd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«Развитие дорожного хозяйства на территории городского поселения «Город Мещовск».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2.Установить, что реализация мероприятий в сфере управления муниципальным имуществом и в области земельных отношений осуществляется финансированием расходов в рамках муниципальной программы «Управление имущественным комплексом в городском поселении «Город Мещовск»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3.Установить, что субсидии некоммерческим организациям (за исключением  государственных (муниципальных) учреждений) – производителям товаров, работ, услуг  предоставляются в порядке, установленном городским поселением «Город Мещовск» в следующих случаях:</w:t>
      </w:r>
      <w:proofErr w:type="gramEnd"/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на реализацию отдельных мероприятий  в рамках муниципальной программы  «Развитие потребительской кооперации на территории городского поселения «Город Мещовск». 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9. Особенности  использования бюджетных ассигнований в сфере жи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лищно-коммунального хозяйства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1.Установить, что финансирование расходов на жилищное хозяйство осуществляется в рамках муниципальной программы городского поселения «Город Мещовск» «Обеспечение доступным и комфортным жильём и коммунальными услугами населения «ГП «Город Мещовск».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Установить, что финансирование расходов на благоустройство осуществляется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муниципальных программ «Формирование современной городской среды муниципального образования городское поселение «Город Мещовск» на 2018-2024 годы» и «Благоустройство территории городского поселения «Город Мещовск».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10. Особенности  использования бюджетных ассигнований в сфере культуры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1.Установить, что финансирование расходов на содержание и развитие муниципального казенного учреждения культуры </w:t>
      </w:r>
      <w:proofErr w:type="spellStart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Карцевского</w:t>
      </w:r>
      <w:proofErr w:type="spellEnd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СДК, а так же на организацию и проведение мероприятий в сфере культуры, искусства и кинематографии осуществляется в рамках муниципальной программы городского поселения «Город Мещовск» «Развитие культуры в городском поселении «Город Мещовск».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ab/>
      </w:r>
      <w:r w:rsidR="003A77FD"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11. Безвозмездные поступления</w:t>
      </w:r>
      <w:r w:rsidR="003A77FD"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Учесть в доходах бюджета городского поселения  межбюджетные трансферты, предоставляемые из областного бюджета бюджету ГП «Город Мещовск» согласно приложениям 10 и 11 и из бюджета муниципального района «Мещовский район» бюджету ГП «Город Мещовск» согласно приложению 12.    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2.Утвердить распределение межбюджетных трансфертов, передаваемых из бюджета ГП «Город Мещовск» бюджету муниципального района «Мещовский район» согласно приложению 13 к настоящему решению.</w:t>
      </w:r>
    </w:p>
    <w:p w:rsidR="00057FA0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12. Источники  финансирования дефицита бюджета городского поселения  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источники  финансирования дефицита бюджета городского поселения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2023-2025 годы – согласно  приложению 14 к настоящему решению.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13. Особенности исполнен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ия бюджета городского поселения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1.Установить иные основания, связанные  с особенностями   исполнения бюджета городского поселения дающее право городскому поселению «Город Мещовск» в ходе исполнения бюджета городского поселения  вносить изменения в сводную бюджетную роспись без внесения изменений в настоящее Решение, оформлять соответствующие уведомления по расчетам между бюджетами: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изменения типа муниципальных учреждений, подведомственных  органам местного самоуправления городского поселения, либо передачи отдельных муниципальных услуг (функций) предоставляемых (выполняемых) этими учреждениями и  другие формы;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принятия муниципальных программ городского поселения, ведомственных целевых программ, аккумулирующих на реализацию программных мероприятий  средств бюджета городского поселения, предусмотренных настоящим Решением, а также внесения изменений и дополнений в данные программы;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 </w:t>
      </w:r>
      <w:proofErr w:type="gramStart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уточнения кодов бюджетной классификации расходов бюджета городского поселения</w:t>
      </w:r>
      <w:proofErr w:type="gramEnd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текущем финансовом году;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в части перераспределения бюджетных ассигнований, предусмотренных главным распорядителям средств бюджета городского поселения  на  совершенствование системы оплаты труда, между разделами, подразделами, целевыми статьями (муниципальными программами и непрограммными направления деятельности), группами и подгруппами </w:t>
      </w:r>
      <w:proofErr w:type="gramStart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  расходов классификации расходов бюджетов</w:t>
      </w:r>
      <w:proofErr w:type="gramEnd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части перераспределения бюджетных ассигнований в рамках реализации муниципальных программ  городского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городского поселения;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части увеличения бюджетных ассигнований на сумму средств, поступающих в доходы  бюджета городского поселения  от юридических и физических лиц на оказание помощи гражданам, на благотворительные  цели, иные социально-значимые мероприятия </w:t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целевых спонсорских средств, а также от органов государственной власти Калужской области и территориальных государственных внебюджетных фондов, зачисляемых на основе соглашений (договоров) и иных нормативно-правовых актов, в том числе поступивших сверх</w:t>
      </w:r>
      <w:proofErr w:type="gramEnd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сумм, учтенных настоящим решением;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увеличения бюджетных ассигнований  по кодам бюджетной классификации расходов  бюджетов Российской Федерации  на сумму средств, необходимых для выполнения  условий </w:t>
      </w:r>
      <w:proofErr w:type="spellStart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государственным программам Калужской области и межбюджетным субсидиям, предоставляемым бюджету городского поселения из областного бюджета, в том числе путем введения новых кодов  классификации расходов бюджета городского поселения в случае  необходимости выполнения условий </w:t>
      </w:r>
      <w:proofErr w:type="spellStart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государственным программам Калужской области  и</w:t>
      </w:r>
      <w:proofErr w:type="gramEnd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межбюджетным субсидиям;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части перераспределения  бюджетных ассигнований Дорожного фонда  городского поселения по кодам классификации расходов  бюджета городского поселения;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в части  увеличения бюджетных  ассигнований  на сумму не использованных по состоянию на 1 января 2023 года остатков средств Дорожного фонда городского поселения для капитального ремонта  и </w:t>
      </w:r>
      <w:proofErr w:type="gramStart"/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содержания</w:t>
      </w:r>
      <w:proofErr w:type="gramEnd"/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автомобильных дорог общего пользования, для последующего использования на те же цели;</w:t>
      </w:r>
    </w:p>
    <w:p w:rsidR="003A77FD" w:rsidRPr="003A77FD" w:rsidRDefault="00057FA0" w:rsidP="00057FA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 исполнения судебных актов, предусматривающих обращение взыскания на средства бюджета городского поселения;  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в части увеличения бюджетных ассигнований на предоставление межбюджетных трансфертов в соответствии с принятыми нормативными правовыми актами; </w:t>
      </w:r>
    </w:p>
    <w:p w:rsidR="003A77FD" w:rsidRPr="003A77FD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других случаях, предусмотренных особенностями исполнения бюджета городского поселения, установленных настоящим решением и Бюджетным кодексом Российской Федерации.</w:t>
      </w:r>
    </w:p>
    <w:p w:rsidR="003A77FD" w:rsidRPr="003A77FD" w:rsidRDefault="003A77FD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057FA0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14.  Вступление в силу настоящего решения</w:t>
      </w:r>
    </w:p>
    <w:p w:rsidR="00991D71" w:rsidRPr="00057FA0" w:rsidRDefault="00057FA0" w:rsidP="00057F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1 января 2023 года,</w:t>
      </w:r>
      <w:r w:rsidR="003A77FD" w:rsidRPr="003A77FD">
        <w:rPr>
          <w:rFonts w:ascii="Times New Roman" w:eastAsia="Times New Roman" w:hAnsi="Times New Roman" w:cs="Times New Roman"/>
          <w:sz w:val="26"/>
          <w:szCs w:val="26"/>
        </w:rPr>
        <w:t xml:space="preserve"> подлежит опубликованию в районной газете «Восход» и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="003A77FD" w:rsidRPr="003A77FD">
        <w:rPr>
          <w:rFonts w:ascii="Times New Roman" w:eastAsia="Times New Roman" w:hAnsi="Times New Roman" w:cs="Times New Roman"/>
          <w:sz w:val="26"/>
          <w:szCs w:val="26"/>
        </w:rPr>
        <w:t xml:space="preserve"> «Мещовский район»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3A77FD" w:rsidRPr="003A7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7AB7" w:rsidRPr="003F7AB7" w:rsidRDefault="003F7AB7" w:rsidP="00057FA0">
      <w:pPr>
        <w:widowControl w:val="0"/>
        <w:autoSpaceDE w:val="0"/>
        <w:autoSpaceDN w:val="0"/>
        <w:spacing w:after="0"/>
        <w:ind w:firstLine="54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F7AB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3F7AB7" w:rsidRPr="003F7AB7" w:rsidRDefault="003F7AB7" w:rsidP="00057FA0">
      <w:pPr>
        <w:widowControl w:val="0"/>
        <w:autoSpaceDE w:val="0"/>
        <w:autoSpaceDN w:val="0"/>
        <w:spacing w:after="0"/>
        <w:ind w:firstLine="54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420C5" w:rsidRDefault="003F7AB7" w:rsidP="00057FA0">
      <w:pPr>
        <w:widowControl w:val="0"/>
        <w:autoSpaceDE w:val="0"/>
        <w:autoSpaceDN w:val="0"/>
        <w:spacing w:after="0"/>
        <w:contextualSpacing/>
      </w:pPr>
      <w:r w:rsidRPr="003F7AB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Глава городского поселения                                                                               Г.Е. Голикова</w:t>
      </w:r>
    </w:p>
    <w:sectPr w:rsidR="005420C5" w:rsidSect="003F7A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73FF"/>
    <w:multiLevelType w:val="hybridMultilevel"/>
    <w:tmpl w:val="0FBE2DA4"/>
    <w:lvl w:ilvl="0" w:tplc="299EE3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BF1052F"/>
    <w:multiLevelType w:val="hybridMultilevel"/>
    <w:tmpl w:val="BBE4D190"/>
    <w:lvl w:ilvl="0" w:tplc="78F27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D1"/>
    <w:rsid w:val="00057FA0"/>
    <w:rsid w:val="000C005B"/>
    <w:rsid w:val="001B71D3"/>
    <w:rsid w:val="002B045C"/>
    <w:rsid w:val="003A77FD"/>
    <w:rsid w:val="003F23D1"/>
    <w:rsid w:val="003F7AB7"/>
    <w:rsid w:val="005420C5"/>
    <w:rsid w:val="00773318"/>
    <w:rsid w:val="007A094A"/>
    <w:rsid w:val="00991D71"/>
    <w:rsid w:val="00994E4A"/>
    <w:rsid w:val="00AE71FE"/>
    <w:rsid w:val="00D57A5B"/>
    <w:rsid w:val="00DC10E1"/>
    <w:rsid w:val="00F7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Bugalter3</dc:creator>
  <cp:lastModifiedBy>Bugalter3</cp:lastModifiedBy>
  <cp:revision>5</cp:revision>
  <cp:lastPrinted>2022-12-06T11:07:00Z</cp:lastPrinted>
  <dcterms:created xsi:type="dcterms:W3CDTF">2022-12-23T05:41:00Z</dcterms:created>
  <dcterms:modified xsi:type="dcterms:W3CDTF">2022-12-23T06:26:00Z</dcterms:modified>
</cp:coreProperties>
</file>