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 АДМИНИСТРАЦИЯ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433BFB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_________________</w:t>
      </w: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                                                                     №</w:t>
      </w:r>
      <w:r w:rsidRPr="00433BFB">
        <w:rPr>
          <w:rFonts w:ascii="Arial" w:eastAsia="Times New Roman" w:hAnsi="Arial" w:cs="Arial"/>
          <w:color w:val="000000"/>
          <w:sz w:val="24"/>
          <w:szCs w:val="24"/>
          <w:u w:val="single"/>
        </w:rPr>
        <w:t> _____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</w:t>
      </w: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  600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предоставлению государственной услуги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«Компенсация за проезд детям, нуждающимся в санаторно-курортном лечении, и сопровождающим их лицам »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 ст. ст. 7,35 Устава МР «</w:t>
      </w:r>
      <w:proofErr w:type="spellStart"/>
      <w:r w:rsidRPr="00433B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433B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433BFB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433BFB" w:rsidRPr="00433BFB" w:rsidRDefault="00433BFB" w:rsidP="00433B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433B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600 </w:t>
      </w: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433BFB">
        <w:rPr>
          <w:rFonts w:ascii="Arial" w:eastAsia="Times New Roman" w:hAnsi="Arial" w:cs="Arial"/>
          <w:color w:val="000000"/>
          <w:sz w:val="24"/>
          <w:szCs w:val="24"/>
        </w:rPr>
        <w:t>Об утверждении Административного регламента по предоставлению государственной услуги «Компенсация за проезд детям, нуждающимся в санаторно-курортном лечении, и сопровождающим их лицам» (далее – Административный регламент) следующие изменения: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              1.1. Пункт 2.15 раздела «Стандарт предоставления государственной услуги»  дополнить абзацем следующего содержания: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           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          1.2.  Раздел II «Стандарт предоставления государственной услуги» дополнить пунктом 2.16 следующего содержания: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lastRenderedPageBreak/>
        <w:t>« 2.16. Иные требования.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-   о необходимости представления дополнительных документов и сведений.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- получение заявителем сведений о ходе предоставления государственной услуги.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              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</w:t>
      </w:r>
      <w:proofErr w:type="gramStart"/>
      <w:r w:rsidRPr="00433BFB">
        <w:rPr>
          <w:rFonts w:ascii="Arial" w:eastAsia="Times New Roman" w:hAnsi="Arial" w:cs="Arial"/>
          <w:color w:val="000000"/>
          <w:sz w:val="24"/>
          <w:szCs w:val="24"/>
        </w:rPr>
        <w:t>органом, предоставляющим государственную услугу и МФЦ заключено</w:t>
      </w:r>
      <w:proofErr w:type="gramEnd"/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 соглашение о взаимодействии».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           1.3.Название раздела III Административного регламента изложить в новой редакции: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gramStart"/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</w:t>
      </w:r>
      <w:r w:rsidRPr="00433BFB">
        <w:rPr>
          <w:rFonts w:ascii="Arial" w:eastAsia="Times New Roman" w:hAnsi="Arial" w:cs="Arial"/>
          <w:color w:val="000000"/>
          <w:sz w:val="24"/>
          <w:szCs w:val="24"/>
        </w:rPr>
        <w:lastRenderedPageBreak/>
        <w:t>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              1.4. Абзац 1 пункта 3.1 раздела III Административного регламента изложить в следующей редакции: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</w:t>
      </w:r>
      <w:proofErr w:type="gramStart"/>
      <w:r w:rsidRPr="00433BFB">
        <w:rPr>
          <w:rFonts w:ascii="Arial" w:eastAsia="Times New Roman" w:hAnsi="Arial" w:cs="Arial"/>
          <w:color w:val="000000"/>
          <w:sz w:val="24"/>
          <w:szCs w:val="24"/>
        </w:rPr>
        <w:t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« </w:t>
      </w:r>
      <w:proofErr w:type="spellStart"/>
      <w:r w:rsidRPr="00433B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433BFB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433BFB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33BFB" w:rsidRPr="00433BFB" w:rsidRDefault="00433BFB" w:rsidP="00433B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администрации                                                                       В.Г.Поляков</w:t>
      </w:r>
    </w:p>
    <w:p w:rsidR="00B57FBD" w:rsidRPr="00433BFB" w:rsidRDefault="00B57FBD" w:rsidP="00433BFB">
      <w:pPr>
        <w:rPr>
          <w:sz w:val="24"/>
          <w:szCs w:val="24"/>
        </w:rPr>
      </w:pPr>
    </w:p>
    <w:sectPr w:rsidR="00B57FBD" w:rsidRPr="0043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83D"/>
    <w:multiLevelType w:val="multilevel"/>
    <w:tmpl w:val="AFC8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805D9"/>
    <w:multiLevelType w:val="multilevel"/>
    <w:tmpl w:val="F1504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3793F"/>
    <w:multiLevelType w:val="multilevel"/>
    <w:tmpl w:val="9708A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BFB"/>
    <w:rsid w:val="00433BFB"/>
    <w:rsid w:val="00B5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3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2022-10-19T14:40:00Z</dcterms:modified>
</cp:coreProperties>
</file>