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B0" w:rsidRDefault="00322DB0">
      <w:pPr>
        <w:pStyle w:val="ConsPlusTitlePage"/>
      </w:pPr>
      <w:bookmarkStart w:id="0" w:name="_GoBack"/>
      <w:bookmarkEnd w:id="0"/>
      <w:r>
        <w:br/>
      </w:r>
    </w:p>
    <w:p w:rsidR="00322DB0" w:rsidRDefault="00322D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22D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2DB0" w:rsidRDefault="00322DB0">
            <w:pPr>
              <w:pStyle w:val="ConsPlusNormal"/>
            </w:pPr>
            <w:r>
              <w:t>16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2DB0" w:rsidRDefault="00322DB0">
            <w:pPr>
              <w:pStyle w:val="ConsPlusNormal"/>
              <w:jc w:val="right"/>
            </w:pPr>
            <w:r>
              <w:t>N 101-ФЗ</w:t>
            </w:r>
          </w:p>
        </w:tc>
      </w:tr>
    </w:tbl>
    <w:p w:rsidR="00322DB0" w:rsidRDefault="00322D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DB0" w:rsidRDefault="00322DB0">
      <w:pPr>
        <w:pStyle w:val="ConsPlusNormal"/>
        <w:jc w:val="center"/>
      </w:pPr>
    </w:p>
    <w:p w:rsidR="00322DB0" w:rsidRDefault="00322DB0">
      <w:pPr>
        <w:pStyle w:val="ConsPlusTitle"/>
        <w:jc w:val="center"/>
      </w:pPr>
      <w:r>
        <w:t>РОССИЙСКАЯ ФЕДЕРАЦИЯ</w:t>
      </w:r>
    </w:p>
    <w:p w:rsidR="00322DB0" w:rsidRDefault="00322DB0">
      <w:pPr>
        <w:pStyle w:val="ConsPlusTitle"/>
        <w:jc w:val="center"/>
      </w:pPr>
    </w:p>
    <w:p w:rsidR="00322DB0" w:rsidRDefault="00322DB0">
      <w:pPr>
        <w:pStyle w:val="ConsPlusTitle"/>
        <w:jc w:val="center"/>
      </w:pPr>
      <w:r>
        <w:t>ФЕДЕРАЛЬНЫЙ ЗАКОН</w:t>
      </w:r>
    </w:p>
    <w:p w:rsidR="00322DB0" w:rsidRDefault="00322DB0">
      <w:pPr>
        <w:pStyle w:val="ConsPlusTitle"/>
        <w:jc w:val="center"/>
      </w:pPr>
    </w:p>
    <w:p w:rsidR="00322DB0" w:rsidRDefault="00322DB0">
      <w:pPr>
        <w:pStyle w:val="ConsPlusTitle"/>
        <w:jc w:val="center"/>
      </w:pPr>
      <w:r>
        <w:t>О ГОСУДАРСТВЕННОМ РЕГУЛИРОВАНИИ ОБЕСПЕЧЕНИЯ</w:t>
      </w:r>
    </w:p>
    <w:p w:rsidR="00322DB0" w:rsidRDefault="00322DB0">
      <w:pPr>
        <w:pStyle w:val="ConsPlusTitle"/>
        <w:jc w:val="center"/>
      </w:pPr>
      <w:r>
        <w:t>ПЛОДОРОДИЯ 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jc w:val="right"/>
      </w:pPr>
      <w:proofErr w:type="gramStart"/>
      <w:r>
        <w:t>Принят</w:t>
      </w:r>
      <w:proofErr w:type="gramEnd"/>
    </w:p>
    <w:p w:rsidR="00322DB0" w:rsidRDefault="00322DB0">
      <w:pPr>
        <w:pStyle w:val="ConsPlusNormal"/>
        <w:jc w:val="right"/>
      </w:pPr>
      <w:r>
        <w:t>Государственной Думой</w:t>
      </w:r>
    </w:p>
    <w:p w:rsidR="00322DB0" w:rsidRDefault="00322DB0">
      <w:pPr>
        <w:pStyle w:val="ConsPlusNormal"/>
        <w:jc w:val="right"/>
      </w:pPr>
      <w:r>
        <w:t>3 июля 1998 года</w:t>
      </w:r>
    </w:p>
    <w:p w:rsidR="00322DB0" w:rsidRDefault="00322DB0">
      <w:pPr>
        <w:pStyle w:val="ConsPlusNormal"/>
        <w:jc w:val="right"/>
      </w:pPr>
    </w:p>
    <w:p w:rsidR="00322DB0" w:rsidRDefault="00322DB0">
      <w:pPr>
        <w:pStyle w:val="ConsPlusNormal"/>
        <w:jc w:val="right"/>
      </w:pPr>
      <w:r>
        <w:t>Одобрен</w:t>
      </w:r>
    </w:p>
    <w:p w:rsidR="00322DB0" w:rsidRDefault="00322DB0">
      <w:pPr>
        <w:pStyle w:val="ConsPlusNormal"/>
        <w:jc w:val="right"/>
      </w:pPr>
      <w:r>
        <w:t>Советом Федерации</w:t>
      </w:r>
    </w:p>
    <w:p w:rsidR="00322DB0" w:rsidRDefault="00322DB0">
      <w:pPr>
        <w:pStyle w:val="ConsPlusNormal"/>
        <w:jc w:val="right"/>
      </w:pPr>
      <w:r>
        <w:t>9 июля 1998 года</w:t>
      </w:r>
    </w:p>
    <w:p w:rsidR="00322DB0" w:rsidRDefault="00322D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22D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DB0" w:rsidRDefault="00322D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DB0" w:rsidRDefault="00322D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22DB0" w:rsidRDefault="00322D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2DB0" w:rsidRDefault="00322D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10.01.2003 </w:t>
            </w:r>
            <w:hyperlink r:id="rId5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2DB0" w:rsidRDefault="00322D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7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8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322DB0" w:rsidRDefault="00322D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9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0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322DB0" w:rsidRDefault="00322D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12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3">
              <w:r>
                <w:rPr>
                  <w:color w:val="0000FF"/>
                </w:rPr>
                <w:t>N 477-ФЗ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4">
              <w:r>
                <w:rPr>
                  <w:color w:val="0000FF"/>
                </w:rPr>
                <w:t>N 308-ФЗ</w:t>
              </w:r>
            </w:hyperlink>
            <w:r>
              <w:rPr>
                <w:color w:val="392C69"/>
              </w:rPr>
              <w:t>,</w:t>
            </w:r>
          </w:p>
          <w:p w:rsidR="00322DB0" w:rsidRDefault="00322D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5">
              <w:r>
                <w:rPr>
                  <w:color w:val="0000FF"/>
                </w:rPr>
                <w:t>N 475-ФЗ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16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22DB0" w:rsidRDefault="00322DB0">
            <w:pPr>
              <w:pStyle w:val="ConsPlusNormal"/>
            </w:pPr>
          </w:p>
        </w:tc>
      </w:tr>
    </w:tbl>
    <w:p w:rsidR="00322DB0" w:rsidRDefault="00322DB0">
      <w:pPr>
        <w:pStyle w:val="ConsPlusNormal"/>
        <w:jc w:val="center"/>
      </w:pPr>
    </w:p>
    <w:p w:rsidR="00322DB0" w:rsidRDefault="00322DB0">
      <w:pPr>
        <w:pStyle w:val="ConsPlusNormal"/>
        <w:ind w:firstLine="540"/>
        <w:jc w:val="both"/>
      </w:pPr>
      <w:r>
        <w:t xml:space="preserve">Преамбула утратила силу. -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31.07.2020 N 308-ФЗ.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jc w:val="center"/>
        <w:outlineLvl w:val="0"/>
      </w:pPr>
      <w:r>
        <w:t>Глава I. ОСНОВНЫЕ ПОЛОЖЕНИЯ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плодородие земель сельскохозяйственного назначения - способность почвы удовлетворять потребность сельскохозяйственных культурных растений в питательных веществах, воздухе, воде, тепле, биологической и физико-химической среде и обеспечивать урожай сельскохозяйственных культурных растений;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государственное нормирование плодородия земель сельскохозяйственного назначения - разработка и утверждение норм и правил в области обеспечения плодородия земель сельскохозяйственного назначения;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воспроизводство плодородия земель сельскохозяйственного назначения - сохранение и повышение плодородия земель сельскохозяйственного назначения посредством проведения мелиоративных и иных мероприятий;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деградация земель сельскохозяйственного назначения - ухудшение свойств земель сельскохозяйственного назначения в результате природного и антропогенного воздействий;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lastRenderedPageBreak/>
        <w:t xml:space="preserve">абзацы шестой - одиннадцатый утратили силу. -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31.07.2020 N 308-ФЗ;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агрохимическое обслуживание - деятельность по обеспечению собственников земельных участков, землепользователей, землевладельцев и арендаторов земельных участков из состава земель сельскохозяйственного назначения </w:t>
      </w:r>
      <w:proofErr w:type="spellStart"/>
      <w:r>
        <w:t>агрохимикатами</w:t>
      </w:r>
      <w:proofErr w:type="spellEnd"/>
      <w:r>
        <w:t>, технологиями, техникой, а также деятельность по проведению мероприятий по воспроизводству плодородия земель сельскохозяйственного назначения и научных исследований в области обеспечения плодородия земель сельскохозяйственного назначения.</w:t>
      </w:r>
    </w:p>
    <w:p w:rsidR="00322DB0" w:rsidRDefault="00322D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2. Цель и предмет настоящего Федерального закона</w:t>
      </w:r>
    </w:p>
    <w:p w:rsidR="00322DB0" w:rsidRDefault="00322DB0">
      <w:pPr>
        <w:pStyle w:val="ConsPlusNormal"/>
        <w:ind w:firstLine="540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proofErr w:type="gramStart"/>
      <w:r>
        <w:t xml:space="preserve">Настоящий Федеральный закон устанавливает правовые основы государственного регулирования обеспечения воспроизводства плодородия земель сельскохозяйственного назначения, за исключением садовых и огородных земельных участков, земель сельскохозяйственного назначения, непосредственно занятых внутрихозяйственными дорогами, коммуникациями, </w:t>
      </w:r>
      <w:proofErr w:type="spellStart"/>
      <w:r>
        <w:t>агролесомелиоративными</w:t>
      </w:r>
      <w:proofErr w:type="spellEnd"/>
      <w:r>
        <w:t xml:space="preserve"> насаждениями, </w:t>
      </w:r>
      <w:proofErr w:type="spellStart"/>
      <w:r>
        <w:t>агрофитомелиоративными</w:t>
      </w:r>
      <w:proofErr w:type="spellEnd"/>
      <w:r>
        <w:t xml:space="preserve"> насаждениями, водными объектами (в том числе прудами, образованными водоподпорными сооружениями на водотоках и используемыми для целей осуществления прудовой </w:t>
      </w:r>
      <w:proofErr w:type="spellStart"/>
      <w:r>
        <w:t>аквакультуры</w:t>
      </w:r>
      <w:proofErr w:type="spellEnd"/>
      <w:r>
        <w:t>), а также зданиями, сооружениями, используемыми для производства, хранения и</w:t>
      </w:r>
      <w:proofErr w:type="gramEnd"/>
      <w:r>
        <w:t xml:space="preserve"> первичной переработки сельскохозяйственной продукции.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3. Правовое регулирование деятельности в области обеспечения плодородия 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 xml:space="preserve">Правовое регулирование деятельности в области обеспечения плодородия земель сельскохозяйственного назначения осуществляется в соответствии с земельным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Федерации, настоящим Федеральным законом и принимаемыми в соответствии с ними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3.1. Осуществление мероприятий в области обеспечения плодородия земель сельскохозяйственного назначения</w:t>
      </w:r>
    </w:p>
    <w:p w:rsidR="00322DB0" w:rsidRDefault="00322DB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322DB0" w:rsidRDefault="00322DB0">
      <w:pPr>
        <w:pStyle w:val="ConsPlusNormal"/>
        <w:ind w:firstLine="540"/>
        <w:jc w:val="both"/>
      </w:pPr>
    </w:p>
    <w:p w:rsidR="00322DB0" w:rsidRDefault="00322DB0">
      <w:pPr>
        <w:pStyle w:val="ConsPlusNormal"/>
        <w:ind w:firstLine="540"/>
        <w:jc w:val="both"/>
      </w:pPr>
      <w:r>
        <w:t>Осуществление мероприятий в области обеспечения плодородия земель сельскохозяйственного назначения является расходным полномочием субъектов Российской Федерации.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Отдельные мероприятия в области обеспечения плодородия земель сельскохозяйственного назначения могут финансироваться из федерального бюджета.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jc w:val="center"/>
        <w:outlineLvl w:val="0"/>
      </w:pPr>
      <w:r>
        <w:t xml:space="preserve">Глава II. ПОЛНОМОЧИЯ ОРГАНОВ </w:t>
      </w:r>
      <w:proofErr w:type="gramStart"/>
      <w:r>
        <w:t>ГОСУДАРСТВЕННОЙ</w:t>
      </w:r>
      <w:proofErr w:type="gramEnd"/>
    </w:p>
    <w:p w:rsidR="00322DB0" w:rsidRDefault="00322DB0">
      <w:pPr>
        <w:pStyle w:val="ConsPlusTitle"/>
        <w:jc w:val="center"/>
      </w:pPr>
      <w:r>
        <w:t>ВЛАСТИ РОССИЙСКОЙ ФЕДЕРАЦИИ, ОРГАНОВ ГОСУДАРСТВЕННОЙ</w:t>
      </w:r>
    </w:p>
    <w:p w:rsidR="00322DB0" w:rsidRDefault="00322DB0">
      <w:pPr>
        <w:pStyle w:val="ConsPlusTitle"/>
        <w:jc w:val="center"/>
      </w:pPr>
      <w:r>
        <w:t>ВЛАСТИ СУБЪЕКТОВ РОССИЙСКОЙ ФЕДЕРАЦИИ И ОРГАНОВ МЕСТНОГО</w:t>
      </w:r>
    </w:p>
    <w:p w:rsidR="00322DB0" w:rsidRDefault="00322DB0">
      <w:pPr>
        <w:pStyle w:val="ConsPlusTitle"/>
        <w:jc w:val="center"/>
      </w:pPr>
      <w:r>
        <w:t>САМОУПРАВЛЕНИЯ В ОБЛАСТИ ОБЕСПЕЧЕНИЯ ПЛОДОРОДИЯ</w:t>
      </w:r>
    </w:p>
    <w:p w:rsidR="00322DB0" w:rsidRDefault="00322DB0">
      <w:pPr>
        <w:pStyle w:val="ConsPlusTitle"/>
        <w:jc w:val="center"/>
      </w:pPr>
      <w:r>
        <w:t>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 xml:space="preserve">Статья 4. Полномочия органов государственной власти Российской Федерации в области </w:t>
      </w:r>
      <w:r>
        <w:lastRenderedPageBreak/>
        <w:t>обеспечения плодородия земель сельскохозяйственного назначения</w:t>
      </w:r>
    </w:p>
    <w:p w:rsidR="00322DB0" w:rsidRDefault="00322DB0">
      <w:pPr>
        <w:pStyle w:val="ConsPlusNormal"/>
        <w:ind w:firstLine="540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2DB0" w:rsidRDefault="00322DB0">
      <w:pPr>
        <w:pStyle w:val="ConsPlusNormal"/>
        <w:ind w:firstLine="540"/>
        <w:jc w:val="both"/>
      </w:pPr>
    </w:p>
    <w:p w:rsidR="00322DB0" w:rsidRDefault="00322DB0">
      <w:pPr>
        <w:pStyle w:val="ConsPlusNormal"/>
        <w:ind w:firstLine="540"/>
        <w:jc w:val="both"/>
      </w:pPr>
      <w:proofErr w:type="gramStart"/>
      <w:r>
        <w:t>К полномочиям органов государственной власти Российской Федерации в области обеспечения плодородия земель сельскохозяйственного назначения относятся разработка, утверждение и реализация государственных программ Российской Федерации, содержащих мероприятия в области обеспечения плодородия земель сельскохозяйственного назначения, контроль за выполнением таких программ, а также осуществление государственного мониторинга земель сельскохозяйственного назначения и ведение государственного реестра земель сельскохозяйственного назначения.</w:t>
      </w:r>
      <w:proofErr w:type="gramEnd"/>
    </w:p>
    <w:p w:rsidR="00322DB0" w:rsidRDefault="00322DB0">
      <w:pPr>
        <w:pStyle w:val="ConsPlusNormal"/>
        <w:jc w:val="both"/>
      </w:pPr>
      <w:r>
        <w:t xml:space="preserve">(в ред. Федеральных законов от 31.07.2020 </w:t>
      </w:r>
      <w:hyperlink r:id="rId29">
        <w:r>
          <w:rPr>
            <w:color w:val="0000FF"/>
          </w:rPr>
          <w:t>N 308-ФЗ</w:t>
        </w:r>
      </w:hyperlink>
      <w:r>
        <w:t xml:space="preserve">, от 30.12.2021 </w:t>
      </w:r>
      <w:hyperlink r:id="rId30">
        <w:r>
          <w:rPr>
            <w:color w:val="0000FF"/>
          </w:rPr>
          <w:t>N 475-ФЗ</w:t>
        </w:r>
      </w:hyperlink>
      <w:r>
        <w:t>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области обеспечения плодородия 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proofErr w:type="gramStart"/>
      <w:r>
        <w:t>К полномочиям органов государственной власти субъектов Российской Федерации в области обеспечения плодородия земель сельскохозяйственного назначения относятся разработка и принятие законов и иных нормативных правовых актов субъектов Российской Федерации в области обеспечения плодородия земель сельскохозяйственного назначения, контроль за их соблюдением, а также сбор, обобщение и предоставление сведений в государственный реестр земель сельскохозяйственного назначения.</w:t>
      </w:r>
      <w:proofErr w:type="gramEnd"/>
    </w:p>
    <w:p w:rsidR="00322DB0" w:rsidRDefault="00322DB0">
      <w:pPr>
        <w:pStyle w:val="ConsPlusNormal"/>
        <w:jc w:val="both"/>
      </w:pPr>
      <w:r>
        <w:t xml:space="preserve">(в ред. Федеральных законов от 22.08.2004 </w:t>
      </w:r>
      <w:hyperlink r:id="rId31">
        <w:r>
          <w:rPr>
            <w:color w:val="0000FF"/>
          </w:rPr>
          <w:t>N 122-ФЗ</w:t>
        </w:r>
      </w:hyperlink>
      <w:r>
        <w:t xml:space="preserve">, от 30.12.2021 </w:t>
      </w:r>
      <w:hyperlink r:id="rId32">
        <w:r>
          <w:rPr>
            <w:color w:val="0000FF"/>
          </w:rPr>
          <w:t>N 475-ФЗ</w:t>
        </w:r>
      </w:hyperlink>
      <w:r>
        <w:t>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6. Полномочия органов местного самоуправления в области обеспечения плодородия 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области обеспечения плодородия земель сельскохозяйственного назначения с передачей необходимых для их осуществления материальных и финансовых средств.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jc w:val="center"/>
        <w:outlineLvl w:val="0"/>
      </w:pPr>
      <w:r>
        <w:t>Глава III. ПРАВА И ОБЯЗАННОСТИ СОБСТВЕННИКОВ</w:t>
      </w:r>
    </w:p>
    <w:p w:rsidR="00322DB0" w:rsidRDefault="00322DB0">
      <w:pPr>
        <w:pStyle w:val="ConsPlusTitle"/>
        <w:jc w:val="center"/>
      </w:pPr>
      <w:r>
        <w:t>ЗЕМЕЛЬНЫХ УЧАСТКОВ, ЗЕМЛЕПОЛЬЗОВАТЕЛЕЙ, ЗЕМЛЕВЛАДЕЛЬЦЕВ</w:t>
      </w:r>
    </w:p>
    <w:p w:rsidR="00322DB0" w:rsidRDefault="00322DB0">
      <w:pPr>
        <w:pStyle w:val="ConsPlusTitle"/>
        <w:jc w:val="center"/>
      </w:pPr>
      <w:r>
        <w:t>И АРЕНДАТОРОВ ЗЕМЕЛЬНЫХ УЧАСТКОВ В ОБЛАСТИ ОБЕСПЕЧЕНИЯ</w:t>
      </w:r>
    </w:p>
    <w:p w:rsidR="00322DB0" w:rsidRDefault="00322DB0">
      <w:pPr>
        <w:pStyle w:val="ConsPlusTitle"/>
        <w:jc w:val="center"/>
      </w:pPr>
      <w:r>
        <w:t>ПЛОДОРОДИЯ ЗЕМЕЛЬ СЕЛЬСКОХОЗЯЙСТВЕННОГО НАЗНАЧЕНИЯ</w:t>
      </w:r>
    </w:p>
    <w:p w:rsidR="00322DB0" w:rsidRDefault="00322DB0">
      <w:pPr>
        <w:pStyle w:val="ConsPlusNormal"/>
        <w:jc w:val="center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7. Права собственников земельных участков, землепользователей, землевладельцев и арендаторов земельных участков в области обеспечения плодородия земель сельскохозяйственного назначения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Собственники земельных участков, землепользователи, землевладельцы и арендаторы земельных участков имеют право: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проводить мероприятия по воспроизводству плодородия земель сельскохозяйственного назначения наряду с проведением обязательных мероприятий, предусмотренных </w:t>
      </w:r>
      <w:hyperlink w:anchor="P104">
        <w:r>
          <w:rPr>
            <w:color w:val="0000FF"/>
          </w:rPr>
          <w:t>статьей 8</w:t>
        </w:r>
      </w:hyperlink>
      <w:r>
        <w:t xml:space="preserve"> настоящего Федерального закона;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проводить почвенные, геоботанические и другие обследования земель сельскохозяйственного назначения наряду с проведением обязательных обследований, предусмотренных </w:t>
      </w:r>
      <w:hyperlink w:anchor="P165">
        <w:r>
          <w:rPr>
            <w:color w:val="0000FF"/>
          </w:rPr>
          <w:t>статьей 15</w:t>
        </w:r>
      </w:hyperlink>
      <w:r>
        <w:t xml:space="preserve"> настоящего Федерального закона;</w:t>
      </w:r>
    </w:p>
    <w:p w:rsidR="00322DB0" w:rsidRDefault="00322DB0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представлять в федеральное государственное бюджетное учреждение, указанное в </w:t>
      </w:r>
      <w:hyperlink w:anchor="P165">
        <w:r>
          <w:rPr>
            <w:color w:val="0000FF"/>
          </w:rPr>
          <w:t>статье 15</w:t>
        </w:r>
      </w:hyperlink>
      <w:r>
        <w:t xml:space="preserve"> настоящего Федерального закона, сведения об использовании и о состоянии земель сельскохозяйственного назначения, в том числе о результатах почвенных, геоботанических и других обследований земель сельскохозяйственного назначения, проведенных в соответствии с абзацем третьим настоящей статьи;</w:t>
      </w:r>
    </w:p>
    <w:p w:rsidR="00322DB0" w:rsidRDefault="00322DB0">
      <w:pPr>
        <w:pStyle w:val="ConsPlusNormal"/>
        <w:jc w:val="both"/>
      </w:pPr>
      <w:r>
        <w:t xml:space="preserve">(абзац введен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30.12.2021 N 475-ФЗ)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получать в установленном порядке из государственного реестра земель сельскохозяйственного назначения сведения о земельных участках сельскохозяйственного назначения, собственниками, землепользователями, землевладельцами и арендаторами которых они являются;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осуществлять другие права, если их реализация не противоречит законам и иным нормативным правовым актам Российской Федерации.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bookmarkStart w:id="1" w:name="P104"/>
      <w:bookmarkEnd w:id="1"/>
      <w:r>
        <w:t>Статья 8. Обязанности собственников земельных участков, землепользователей, землевладельцев и арендаторов земельных участков по обеспечению плодородия земель сельскохозяйственного назначения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Собственники земельных участков, землепользователи, землевладельцы и арендаторы земельных участков обязаны: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мероприятий, составленным в соответствии с </w:t>
      </w:r>
      <w:hyperlink w:anchor="P173">
        <w:r>
          <w:rPr>
            <w:color w:val="0000FF"/>
          </w:rPr>
          <w:t>частью четвертой статьи 15</w:t>
        </w:r>
      </w:hyperlink>
      <w:r>
        <w:t xml:space="preserve"> настоящего Федерального закона;</w:t>
      </w:r>
    </w:p>
    <w:p w:rsidR="00322DB0" w:rsidRDefault="00322DB0">
      <w:pPr>
        <w:pStyle w:val="ConsPlusNormal"/>
        <w:jc w:val="both"/>
      </w:pPr>
      <w:r>
        <w:t xml:space="preserve">(абзац введен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соблюдать нормы и правила в области обеспечения плодородия земель сельскохозяйственного назначения;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представлять в установленном порядке в соответствующие органы исполнительной власти сведения об использовании </w:t>
      </w:r>
      <w:proofErr w:type="spellStart"/>
      <w:r>
        <w:t>агрохимикатов</w:t>
      </w:r>
      <w:proofErr w:type="spellEnd"/>
      <w:r>
        <w:t xml:space="preserve"> и пестицидов;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обеспечить доступ к земельным участкам представителям федерального бюджетного государственного учреждения, указанного в </w:t>
      </w:r>
      <w:hyperlink w:anchor="P165">
        <w:r>
          <w:rPr>
            <w:color w:val="0000FF"/>
          </w:rPr>
          <w:t>статье 15</w:t>
        </w:r>
      </w:hyperlink>
      <w:r>
        <w:t xml:space="preserve"> настоящего Федерального закона, при проведении ими почвенных, геоботанических и других обследований земель сельскохозяйственного назначения, предусмотренных </w:t>
      </w:r>
      <w:hyperlink w:anchor="P165">
        <w:r>
          <w:rPr>
            <w:color w:val="0000FF"/>
          </w:rPr>
          <w:t>статьей 15</w:t>
        </w:r>
      </w:hyperlink>
      <w:r>
        <w:t xml:space="preserve"> настоящего Федерального закона;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</w:t>
      </w:r>
      <w:r>
        <w:lastRenderedPageBreak/>
        <w:t>находящихся в их владении или пользовании;</w:t>
      </w:r>
    </w:p>
    <w:p w:rsidR="00322DB0" w:rsidRDefault="00322DB0">
      <w:pPr>
        <w:pStyle w:val="ConsPlusNormal"/>
        <w:spacing w:before="220"/>
        <w:ind w:firstLine="540"/>
        <w:jc w:val="both"/>
      </w:pPr>
      <w:proofErr w:type="gramStart"/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  <w:proofErr w:type="gramEnd"/>
    </w:p>
    <w:p w:rsidR="00322DB0" w:rsidRDefault="00322DB0">
      <w:pPr>
        <w:pStyle w:val="ConsPlusNormal"/>
      </w:pPr>
    </w:p>
    <w:p w:rsidR="00322DB0" w:rsidRDefault="00322DB0">
      <w:pPr>
        <w:pStyle w:val="ConsPlusTitle"/>
        <w:jc w:val="center"/>
        <w:outlineLvl w:val="0"/>
      </w:pPr>
      <w:r>
        <w:t>Глава IV. ГОСУДАРСТВЕННОЕ РЕГУЛИРОВАНИЕ</w:t>
      </w:r>
    </w:p>
    <w:p w:rsidR="00322DB0" w:rsidRDefault="00322DB0">
      <w:pPr>
        <w:pStyle w:val="ConsPlusTitle"/>
        <w:jc w:val="center"/>
      </w:pPr>
      <w:r>
        <w:t>ДЕЯТЕЛЬНОСТИ В ОБЛАСТИ ОБЕСПЕЧЕНИЯ ПЛОДОРОДИЯ</w:t>
      </w:r>
    </w:p>
    <w:p w:rsidR="00322DB0" w:rsidRDefault="00322DB0">
      <w:pPr>
        <w:pStyle w:val="ConsPlusTitle"/>
        <w:jc w:val="center"/>
      </w:pPr>
      <w:r>
        <w:t>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 xml:space="preserve">Статьи 9 - 10. Утратили силу. -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11. Обеспечение плодородия 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Обеспечение плодородия земель сельскохозяйственного назначения осуществляется по следующим основным направлениям: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 Российской Федерации, содержащих мероприятия по воспроизводству плодородия земель сельскохозяйственного назначения, а также соответствующих государственных программ субъектов Российской Федерации;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осуществление государственного мониторинга земель сельскохозяйственного назначения, в том числе государственного </w:t>
      </w:r>
      <w:proofErr w:type="gramStart"/>
      <w:r>
        <w:t>учета показателей состояния плодородия земель сельскохозяйственного назначения</w:t>
      </w:r>
      <w:proofErr w:type="gramEnd"/>
      <w:r>
        <w:t>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государственное нормирование плодородия земель сельскохозяйственного назначения;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разработка планов проведения мероприятий по воспроизводству плодородия земель сельскохозяйственного назначения;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разработка планов мероприятий по рекультивации земель сельскохозяйственного назначения, загрязненных радионуклидами, тяжелыми металлами и другими вредными веществами;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финансирование мероприятий по обеспечению плодородия земель сельскохозяйственного назначения;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22DB0" w:rsidRDefault="00322DB0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качеством используемых в целях обеспечения плодородия земель сельскохозяйственного назначения </w:t>
      </w:r>
      <w:proofErr w:type="spellStart"/>
      <w:r>
        <w:t>агрохимикатов</w:t>
      </w:r>
      <w:proofErr w:type="spellEnd"/>
      <w:r>
        <w:t xml:space="preserve"> и пестицидов и контроль за безопасным обращением с ними;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5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56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создание банков данных в области обеспечения плодородия земель сельскохозяйственного </w:t>
      </w:r>
      <w:r>
        <w:lastRenderedPageBreak/>
        <w:t>назначения;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8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 xml:space="preserve">Статья 12. Утратила силу. - Федеральный </w:t>
      </w:r>
      <w:hyperlink r:id="rId59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13. Государственные программы в целях обеспечения плодородия земель сельскохозяйственного назначения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В целях обеспечения плодородия земель сельскохозяйственного назначения осуществляются разработка и реализация государственных программ Российской Федерации, содержащих мероприятия в области плодородия земель сельскохозяйственного назначения, и соответствующих государственных программ субъектов Российской Федерации.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Государственные программы Российской Федерации, содержащие мероприятия в области плодородия земель сельскохозяйственного назначения, разрабатываются и утверждаются в </w:t>
      </w:r>
      <w:hyperlink r:id="rId62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Государственные программы субъектов Российской Федерации, содержащие мероприятия в области обеспечения плодородия земель сельскохозяйственного назначения, разрабатываются и утверждаются в порядке, предусмотренном законами и иными нормативными правовыми актами субъектов Российской Федерации.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14. Государственное нормирование плодородия 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 xml:space="preserve">Государственное нормирование плодородия земель сельскохозяйственного назначения осуществляется в соответствии с законами и иными нормативными правовыми </w:t>
      </w:r>
      <w:hyperlink r:id="rId65">
        <w:r>
          <w:rPr>
            <w:color w:val="0000FF"/>
          </w:rPr>
          <w:t>актами</w:t>
        </w:r>
      </w:hyperlink>
      <w:r>
        <w:t xml:space="preserve"> Российской Федерации, законами и иными нормативными правовыми актами субъектов Российской Федерации.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bookmarkStart w:id="2" w:name="P165"/>
      <w:bookmarkEnd w:id="2"/>
      <w:r>
        <w:t xml:space="preserve">Статья 15. Государственный учет </w:t>
      </w:r>
      <w:proofErr w:type="gramStart"/>
      <w:r>
        <w:t>показателей состояния плодородия земель сельскохозяйственного назначения</w:t>
      </w:r>
      <w:proofErr w:type="gramEnd"/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 xml:space="preserve">Государственный учет </w:t>
      </w:r>
      <w:proofErr w:type="gramStart"/>
      <w:r>
        <w:t>показателей состояния плодородия земель сельскохозяйственного назначения</w:t>
      </w:r>
      <w:proofErr w:type="gramEnd"/>
      <w:r>
        <w:t xml:space="preserve"> проводится в целях формирования полной и достоверной информации о состоянии плодородия земель сельскохозяйственного назначения и динамике его изменения, включения в государственный реестр земель сельскохозяйственного назначения сведений о состоянии земель сельскохозяйственного назначения.</w:t>
      </w:r>
    </w:p>
    <w:p w:rsidR="00322DB0" w:rsidRDefault="00322DB0">
      <w:pPr>
        <w:pStyle w:val="ConsPlusNormal"/>
        <w:jc w:val="both"/>
      </w:pPr>
      <w:r>
        <w:t xml:space="preserve">(часть первая 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322DB0" w:rsidRDefault="00322DB0">
      <w:pPr>
        <w:pStyle w:val="ConsPlusNormal"/>
        <w:spacing w:before="220"/>
        <w:ind w:firstLine="540"/>
        <w:jc w:val="both"/>
      </w:pPr>
      <w:bookmarkStart w:id="3" w:name="P169"/>
      <w:bookmarkEnd w:id="3"/>
      <w:r>
        <w:t xml:space="preserve">Государственный учет </w:t>
      </w:r>
      <w:proofErr w:type="gramStart"/>
      <w:r>
        <w:t>показателей состояния плодородия земель сельскохозяйственного назначения</w:t>
      </w:r>
      <w:proofErr w:type="gramEnd"/>
      <w:r>
        <w:t xml:space="preserve"> включает в себя сбор и обобщение результатов почвенных, геоботанических и других обследований земель сельскохозяйственного назначения.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169">
        <w:r>
          <w:rPr>
            <w:color w:val="0000FF"/>
          </w:rPr>
          <w:t>части второй</w:t>
        </w:r>
      </w:hyperlink>
      <w:r>
        <w:t xml:space="preserve"> настоящей статьи обследования проводятся федеральными государственными бюджетными учреждениями, подведомственными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агропромышленного комплекса, в соответствии с планами, утвержденными этим федеральным органом исполнительной власти, на основании </w:t>
      </w:r>
      <w:r>
        <w:lastRenderedPageBreak/>
        <w:t xml:space="preserve">государственного задания. </w:t>
      </w:r>
      <w:hyperlink r:id="rId68">
        <w:r>
          <w:rPr>
            <w:color w:val="0000FF"/>
          </w:rPr>
          <w:t>Порядок</w:t>
        </w:r>
      </w:hyperlink>
      <w:r>
        <w:t xml:space="preserve"> формирования планов проведения указанными учреждениями почвенных, геоботанических и других обследований земель сельскохозяйственного назначения, периодичность таких обследований, а также порядок и объем их проведения устанавливаются Правительством Российской Федерации.</w:t>
      </w:r>
    </w:p>
    <w:p w:rsidR="00322DB0" w:rsidRDefault="00322D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третья введена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bookmarkStart w:id="4" w:name="P173"/>
      <w:bookmarkEnd w:id="4"/>
      <w:r>
        <w:t xml:space="preserve">Учреждения, указанные в настоящей статье, по результатам проведения почвенных, геоботанических и других обследований земель сельскохозяйственного назначения составляют план проведения мероприятий по воспроизводству плодородия земель сельскохозяйственного назначения. </w:t>
      </w:r>
      <w:hyperlink r:id="rId70">
        <w:r>
          <w:rPr>
            <w:color w:val="0000FF"/>
          </w:rPr>
          <w:t>Требования</w:t>
        </w:r>
      </w:hyperlink>
      <w:r>
        <w:t xml:space="preserve"> к содержанию указанного плана и </w:t>
      </w:r>
      <w:hyperlink r:id="rId71">
        <w:r>
          <w:rPr>
            <w:color w:val="0000FF"/>
          </w:rPr>
          <w:t>порядок</w:t>
        </w:r>
      </w:hyperlink>
      <w:r>
        <w:t xml:space="preserve"> его составления устанавливаются Правительством Российской Федерации. Составление указанного плана и его предоставление собственнику земельного участка, землепользователю, землевладельцу и арендатору земельного участка из состава земель сельскохозяйственного назначения осуществляются без взимания платы.</w:t>
      </w:r>
    </w:p>
    <w:p w:rsidR="00322DB0" w:rsidRDefault="00322D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четвертая введена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Порядок</w:t>
        </w:r>
      </w:hyperlink>
      <w:r>
        <w:t xml:space="preserve"> государственного </w:t>
      </w:r>
      <w:proofErr w:type="gramStart"/>
      <w:r>
        <w:t>учета показателей состояния плодородия земель сельскохозяйственного назначения</w:t>
      </w:r>
      <w:proofErr w:type="gramEnd"/>
      <w:r>
        <w:t xml:space="preserve"> устанавливается уполномоченным Правительством Российской Федерации федеральным органом исполнительной власти.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15.1. Государственный реестр земель сельскохозяйственного назначения</w:t>
      </w:r>
    </w:p>
    <w:p w:rsidR="00322DB0" w:rsidRDefault="00322DB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30.12.2021 N 475-ФЗ)</w:t>
      </w:r>
    </w:p>
    <w:p w:rsidR="00322DB0" w:rsidRDefault="00322DB0">
      <w:pPr>
        <w:pStyle w:val="ConsPlusNormal"/>
        <w:ind w:firstLine="540"/>
        <w:jc w:val="both"/>
      </w:pPr>
    </w:p>
    <w:p w:rsidR="00322DB0" w:rsidRDefault="00322DB0">
      <w:pPr>
        <w:pStyle w:val="ConsPlusNormal"/>
        <w:ind w:firstLine="540"/>
        <w:jc w:val="both"/>
      </w:pPr>
      <w:r>
        <w:t>Государственный реестр земель сельскохозяйственного назначения представляет собой государственный информационный ресурс, содержащий свод достоверных систематизированных сведений о состоянии земель сельскохозяйственного назначения, об их использовании и иных сведений о землях сельскохозяйственного назначения.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Источниками сведений государственного реестра земель сельскохозяйственного назначения являются сведения, полученные в ходе государственного мониторинга земель сельскохозяйственного назначения, включая сведения, полученные при государственном учете показателей состояния плодородия земель сельскохозяйственного назначения, а также иные сведения о землях сельскохозяйственного назначения, </w:t>
      </w:r>
      <w:proofErr w:type="gramStart"/>
      <w:r>
        <w:t>полученные</w:t>
      </w:r>
      <w:proofErr w:type="gramEnd"/>
      <w:r>
        <w:t xml:space="preserve"> в том числе посредством единой системы межведомственного электронного взаимодействия.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Государственный реестр земель сельскохозяйственного назначения ведется с использованием системы государственного информационного обеспечения в сфере сельского хозяйства, предусмотренной </w:t>
      </w:r>
      <w:hyperlink r:id="rId76">
        <w:r>
          <w:rPr>
            <w:color w:val="0000FF"/>
          </w:rPr>
          <w:t>статьей 17</w:t>
        </w:r>
      </w:hyperlink>
      <w:r>
        <w:t xml:space="preserve"> Федерального закона от 29 декабря 2006 года N 264-ФЗ "О развитии сельского хозяйства".</w:t>
      </w:r>
    </w:p>
    <w:p w:rsidR="00322DB0" w:rsidRDefault="00322DB0">
      <w:pPr>
        <w:pStyle w:val="ConsPlusNormal"/>
        <w:spacing w:before="220"/>
        <w:ind w:firstLine="540"/>
        <w:jc w:val="both"/>
      </w:pPr>
      <w:bookmarkStart w:id="5" w:name="P184"/>
      <w:bookmarkEnd w:id="5"/>
      <w:r>
        <w:t>Государственный реестр земель сельскохозяйственного назначения ведется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Предусмотренное </w:t>
      </w:r>
      <w:hyperlink w:anchor="P184">
        <w:r>
          <w:rPr>
            <w:color w:val="0000FF"/>
          </w:rPr>
          <w:t>частью четвертой</w:t>
        </w:r>
      </w:hyperlink>
      <w:r>
        <w:t xml:space="preserve"> настоящей статьи полномочие по ведению государственного реестра земель сельскохозяйственного назначения может осуществляться подведомственным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агропромышленного комплекса, федеральным государственным бюджетным учреждением на основании решения указанного федерального органа исполнительной власти.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13.06.2023 N 244-ФЗ)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Картографической основой государственного реестра земель сельскохозяйственного назначения является единая электронная картографическая основа, создаваемая и обновляемая в </w:t>
      </w:r>
      <w:r>
        <w:lastRenderedPageBreak/>
        <w:t>соответствии с законодательством о геодезии и картографии, на которой воспроизводятся границы сельскохозяйственных угодий и иных земель сельскохозяйственного назначения.</w:t>
      </w:r>
    </w:p>
    <w:p w:rsidR="00322DB0" w:rsidRDefault="00322DB0">
      <w:pPr>
        <w:pStyle w:val="ConsPlusNormal"/>
        <w:spacing w:before="220"/>
        <w:ind w:firstLine="540"/>
        <w:jc w:val="both"/>
      </w:pPr>
      <w:proofErr w:type="gramStart"/>
      <w:r>
        <w:t>В государственный реестр земель сельскохозяйственного назначения в качестве дополнительных сведений включаются предоставляемые в порядке межведомственного информационного взаимодействия сведения о собственниках земельных участков, землепользователях, землевладельцах и об арендаторах земельных участков, обладателях сервитутов, публичных сервитутов, о земельных участках и расположенных на них зданиях, сооружениях, содержащиеся в Едином государственном реестре недвижимости.</w:t>
      </w:r>
      <w:proofErr w:type="gramEnd"/>
    </w:p>
    <w:p w:rsidR="00322DB0" w:rsidRDefault="00322DB0">
      <w:pPr>
        <w:pStyle w:val="ConsPlusNormal"/>
        <w:spacing w:before="220"/>
        <w:ind w:firstLine="540"/>
        <w:jc w:val="both"/>
      </w:pPr>
      <w:r>
        <w:t>Сведения из государственного реестра земель сельскохозяйственного назначения предоставляются собственникам земельных участков, землепользователям, землевладельцам и арендаторам земельных участков по их запросам в виде паспорта земельного участка из состава земель сельскохозяйственного назначения бесплатно.</w:t>
      </w:r>
    </w:p>
    <w:p w:rsidR="00322DB0" w:rsidRDefault="00322DB0">
      <w:pPr>
        <w:pStyle w:val="ConsPlusNormal"/>
        <w:spacing w:before="220"/>
        <w:ind w:firstLine="540"/>
        <w:jc w:val="both"/>
      </w:pPr>
      <w:hyperlink r:id="rId78">
        <w:proofErr w:type="gramStart"/>
        <w:r>
          <w:rPr>
            <w:color w:val="0000FF"/>
          </w:rPr>
          <w:t>Порядок</w:t>
        </w:r>
      </w:hyperlink>
      <w:r>
        <w:t xml:space="preserve"> ведения государственного реестра земель сельскохозяйственного назначения, включая </w:t>
      </w:r>
      <w:hyperlink r:id="rId79">
        <w:r>
          <w:rPr>
            <w:color w:val="0000FF"/>
          </w:rPr>
          <w:t>порядок</w:t>
        </w:r>
      </w:hyperlink>
      <w:r>
        <w:t xml:space="preserve"> представления сведений для внесения в государственный реестр земель сельскохозяйственного назначения, порядок их внесения, </w:t>
      </w:r>
      <w:hyperlink r:id="rId80">
        <w:r>
          <w:rPr>
            <w:color w:val="0000FF"/>
          </w:rPr>
          <w:t>состав</w:t>
        </w:r>
      </w:hyperlink>
      <w:r>
        <w:t xml:space="preserve"> вносимых в государственный реестр земель сельскохозяйственного назначения сведений, порядок предоставления сведений из указанного реестра, порядок направления запросов о предоставлении таких сведений, в том числе посредством единой системы межведомственного электронного взаимодействия при ведении государственного реестра земель сельскохозяйственного назначения</w:t>
      </w:r>
      <w:proofErr w:type="gramEnd"/>
      <w:r>
        <w:t xml:space="preserve">, а также </w:t>
      </w:r>
      <w:hyperlink r:id="rId81">
        <w:r>
          <w:rPr>
            <w:color w:val="0000FF"/>
          </w:rPr>
          <w:t>состав</w:t>
        </w:r>
      </w:hyperlink>
      <w:r>
        <w:t xml:space="preserve"> и объем сведений, подлежащих внесению в указанный реестр в порядке такого взаимодействия, устанавливаются Правительством Российской Федерации.</w:t>
      </w:r>
    </w:p>
    <w:p w:rsidR="00322DB0" w:rsidRDefault="00322DB0">
      <w:pPr>
        <w:pStyle w:val="ConsPlusNormal"/>
        <w:spacing w:before="220"/>
        <w:ind w:firstLine="540"/>
        <w:jc w:val="both"/>
      </w:pPr>
      <w:hyperlink r:id="rId82">
        <w:r>
          <w:rPr>
            <w:color w:val="0000FF"/>
          </w:rPr>
          <w:t>Форма</w:t>
        </w:r>
      </w:hyperlink>
      <w:r>
        <w:t xml:space="preserve"> паспорта земельного участка из состава земель сельскохозяйственного назначения, </w:t>
      </w:r>
      <w:hyperlink r:id="rId83">
        <w:r>
          <w:rPr>
            <w:color w:val="0000FF"/>
          </w:rPr>
          <w:t>форматы</w:t>
        </w:r>
      </w:hyperlink>
      <w:r>
        <w:t xml:space="preserve"> предоставления сведений из государственного реестра земель сельскохозяйственного назначения и </w:t>
      </w:r>
      <w:hyperlink r:id="rId84">
        <w:r>
          <w:rPr>
            <w:color w:val="0000FF"/>
          </w:rPr>
          <w:t>форма</w:t>
        </w:r>
      </w:hyperlink>
      <w:r>
        <w:t xml:space="preserve"> направления запроса о предоставлении сведений из указанного реестра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16. Государственный мониторинг земель сельскохозяйственного назначения</w:t>
      </w:r>
    </w:p>
    <w:p w:rsidR="00322DB0" w:rsidRDefault="00322DB0">
      <w:pPr>
        <w:pStyle w:val="ConsPlusNormal"/>
        <w:ind w:firstLine="540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322DB0" w:rsidRDefault="00322DB0">
      <w:pPr>
        <w:pStyle w:val="ConsPlusNormal"/>
        <w:ind w:firstLine="540"/>
        <w:jc w:val="both"/>
      </w:pPr>
    </w:p>
    <w:p w:rsidR="00322DB0" w:rsidRDefault="00322DB0">
      <w:pPr>
        <w:pStyle w:val="ConsPlusNormal"/>
        <w:ind w:firstLine="540"/>
        <w:jc w:val="both"/>
      </w:pPr>
      <w:r>
        <w:t>Государственный мониторинг земель сельскохозяйственного назначения является составной частью государственного мониторинга земель и представляет собой систему наблюдений, оценки и прогнозирования, направленных на получение достоверной информации о состоянии и об использовании земель сельскохозяйственного назначения.</w:t>
      </w:r>
    </w:p>
    <w:p w:rsidR="00322DB0" w:rsidRDefault="00322DB0">
      <w:pPr>
        <w:pStyle w:val="ConsPlusNormal"/>
        <w:spacing w:before="220"/>
        <w:ind w:firstLine="540"/>
        <w:jc w:val="both"/>
      </w:pPr>
      <w:proofErr w:type="gramStart"/>
      <w:r>
        <w:t>Государственный мониторинг земель сельскохозяйственного назначения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с участием органов государственной власти субъектов Российской Федерации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комплекса.</w:t>
      </w:r>
      <w:proofErr w:type="gramEnd"/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 xml:space="preserve">Статья 17. Обязательное подтверждение соответствия </w:t>
      </w:r>
      <w:proofErr w:type="spellStart"/>
      <w:r>
        <w:t>агрохимикатов</w:t>
      </w:r>
      <w:proofErr w:type="spellEnd"/>
      <w:r>
        <w:t xml:space="preserve"> и пестицидов</w:t>
      </w:r>
    </w:p>
    <w:p w:rsidR="00322DB0" w:rsidRDefault="00322DB0">
      <w:pPr>
        <w:pStyle w:val="ConsPlusNormal"/>
        <w:ind w:firstLine="540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322DB0" w:rsidRDefault="00322DB0">
      <w:pPr>
        <w:pStyle w:val="ConsPlusNormal"/>
        <w:ind w:firstLine="540"/>
        <w:jc w:val="both"/>
      </w:pPr>
    </w:p>
    <w:p w:rsidR="00322DB0" w:rsidRDefault="00322DB0">
      <w:pPr>
        <w:pStyle w:val="ConsPlusNormal"/>
        <w:ind w:firstLine="540"/>
        <w:jc w:val="both"/>
      </w:pPr>
      <w:r>
        <w:t xml:space="preserve">Обязательное подтверждение соответствия </w:t>
      </w:r>
      <w:proofErr w:type="spellStart"/>
      <w:r>
        <w:t>агрохимикатов</w:t>
      </w:r>
      <w:proofErr w:type="spellEnd"/>
      <w:r>
        <w:t xml:space="preserve"> и пестицидов осуществляется в соответствии с </w:t>
      </w:r>
      <w:hyperlink r:id="rId8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 xml:space="preserve">Статья 18. Исключена. - Федеральный </w:t>
      </w:r>
      <w:hyperlink r:id="rId88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19. Агрохимическое обслуживание</w:t>
      </w:r>
    </w:p>
    <w:p w:rsidR="00322DB0" w:rsidRDefault="00322DB0">
      <w:pPr>
        <w:pStyle w:val="ConsPlusNormal"/>
        <w:ind w:firstLine="540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bookmarkStart w:id="6" w:name="P209"/>
      <w:bookmarkEnd w:id="6"/>
      <w:r>
        <w:t>Агрохимическое обслуживание осуществляется юридическими лицами, индивидуальными предпринимателями, осуществляющими деятельность в области обеспечения плодородия земель сельскохозяйственного назначения.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209">
        <w:r>
          <w:rPr>
            <w:color w:val="0000FF"/>
          </w:rPr>
          <w:t>части первой</w:t>
        </w:r>
      </w:hyperlink>
      <w:r>
        <w:t xml:space="preserve"> настоящей статьи лица в целях координации их предпринимательской деятельности, представления и защиты общих имущественных интересов вправе создавать в соответствии с гражданским законодательством ассоциации (союзы).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20. Основные направления агрохимического обслуживания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Основными направлениями агрохимического обслуживания являются: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осуществление государственного мониторинга земель сельскохозяйственного назначения, в том числе государственного </w:t>
      </w:r>
      <w:proofErr w:type="gramStart"/>
      <w:r>
        <w:t>учета показателей состояния плодородия земель сельскохозяйственного назначения</w:t>
      </w:r>
      <w:proofErr w:type="gramEnd"/>
      <w:r>
        <w:t>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30.12.2021 N 475-ФЗ)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проведение мероприятий по воспроизводству плодородия земель сельскохозяйственного назначения;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обеспечение собственников земельных участков, землепользователей, землевладельцев и арендаторов земельных участков из состава земель сельскохозяйственного назначения </w:t>
      </w:r>
      <w:proofErr w:type="spellStart"/>
      <w:r>
        <w:t>агрохимикатами</w:t>
      </w:r>
      <w:proofErr w:type="spellEnd"/>
      <w:r>
        <w:t>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предоставление собственникам земельных участков, землепользователям, землевладельцам и арендаторам земельных участков из состава земель сельскохозяйственного назначения техники для проведения мероприятий по воспроизводству плодородия земель сельскохозяйственного назначения.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21. Экологические требования к обеспечению плодородия 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Обеспечение плодородия земель сельскохозяйственного назначения должно осуществляться при условии соблюдения экологических требований, установленных законодательством Российской Федерации.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 xml:space="preserve">Статья 22. Утратила силу. - Федеральный </w:t>
      </w:r>
      <w:hyperlink r:id="rId94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jc w:val="center"/>
        <w:outlineLvl w:val="0"/>
      </w:pPr>
      <w:r>
        <w:t>Глава V. ГОСУДАРСТВЕННАЯ ПОДДЕРЖКА ДЕЯТЕЛЬНОСТИ</w:t>
      </w:r>
    </w:p>
    <w:p w:rsidR="00322DB0" w:rsidRDefault="00322DB0">
      <w:pPr>
        <w:pStyle w:val="ConsPlusTitle"/>
        <w:jc w:val="center"/>
      </w:pPr>
      <w:r>
        <w:t>В ОБЛАСТИ ОБЕСПЕЧЕНИЯ ПЛОДОРОДИЯ ЗЕМЕЛЬ</w:t>
      </w:r>
    </w:p>
    <w:p w:rsidR="00322DB0" w:rsidRDefault="00322DB0">
      <w:pPr>
        <w:pStyle w:val="ConsPlusTitle"/>
        <w:jc w:val="center"/>
      </w:pPr>
      <w:r>
        <w:t>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 xml:space="preserve">Статьи 23 - 24. Утратили силу. - Федеральный </w:t>
      </w:r>
      <w:hyperlink r:id="rId95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25. Материально-техническое обеспечение агрохимического обслуживания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содействуют развитию агрохимического обслуживания посредством утверждения в порядке, установленном </w:t>
      </w:r>
      <w:r>
        <w:lastRenderedPageBreak/>
        <w:t>законодательством Российской Федерации, государственных заказчиков, осуществляющих закупки следующих товаров, работ, услуг:</w:t>
      </w:r>
    </w:p>
    <w:p w:rsidR="00322DB0" w:rsidRDefault="00322DB0">
      <w:pPr>
        <w:pStyle w:val="ConsPlusNormal"/>
        <w:jc w:val="both"/>
      </w:pPr>
      <w:r>
        <w:t xml:space="preserve">(в ред. Федеральных законов от 22.08.2004 </w:t>
      </w:r>
      <w:hyperlink r:id="rId96">
        <w:r>
          <w:rPr>
            <w:color w:val="0000FF"/>
          </w:rPr>
          <w:t>N 122-ФЗ</w:t>
        </w:r>
      </w:hyperlink>
      <w:r>
        <w:t xml:space="preserve">, от 28.12.2013 </w:t>
      </w:r>
      <w:hyperlink r:id="rId97">
        <w:r>
          <w:rPr>
            <w:color w:val="0000FF"/>
          </w:rPr>
          <w:t>N 396-ФЗ</w:t>
        </w:r>
      </w:hyperlink>
      <w:r>
        <w:t>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производство и поставки </w:t>
      </w:r>
      <w:proofErr w:type="spellStart"/>
      <w:r>
        <w:t>агрохимикатов</w:t>
      </w:r>
      <w:proofErr w:type="spellEnd"/>
      <w:r>
        <w:t xml:space="preserve"> собственникам земельных участков, землепользователям, землевладельцам и арендаторам земельных участков из состава земель сельскохозяйственного назначения;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99">
        <w:r>
          <w:rPr>
            <w:color w:val="0000FF"/>
          </w:rPr>
          <w:t>закон</w:t>
        </w:r>
      </w:hyperlink>
      <w:r>
        <w:t xml:space="preserve"> от 31.07.2020 N 308-ФЗ;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производство оборудования и машин для проведения мероприятий по воспроизводству плодородия земель сельскохозяйственного назначения.</w:t>
      </w:r>
    </w:p>
    <w:p w:rsidR="00322DB0" w:rsidRDefault="00322DB0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 xml:space="preserve">Статьи 26 - 27. Утратили силу. - Федеральный </w:t>
      </w:r>
      <w:hyperlink r:id="rId10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jc w:val="center"/>
        <w:outlineLvl w:val="0"/>
      </w:pPr>
      <w:r>
        <w:t>Глава VI. РАЗРЕШЕНИЕ СПОРОВ</w:t>
      </w:r>
    </w:p>
    <w:p w:rsidR="00322DB0" w:rsidRDefault="00322DB0">
      <w:pPr>
        <w:pStyle w:val="ConsPlusTitle"/>
        <w:jc w:val="center"/>
      </w:pPr>
      <w:r>
        <w:t>В ОБЛАСТИ ОБЕСПЕЧЕНИЯ ПЛОДОРОДИЯ ЗЕМЕЛЬ</w:t>
      </w:r>
    </w:p>
    <w:p w:rsidR="00322DB0" w:rsidRDefault="00322DB0">
      <w:pPr>
        <w:pStyle w:val="ConsPlusTitle"/>
        <w:jc w:val="center"/>
      </w:pPr>
      <w:r>
        <w:t>СЕЛЬСКОХОЗЯЙСТВЕННОГО НАЗНАЧЕНИЯ И ОТВЕТСТВЕННОСТЬ</w:t>
      </w:r>
    </w:p>
    <w:p w:rsidR="00322DB0" w:rsidRDefault="00322DB0">
      <w:pPr>
        <w:pStyle w:val="ConsPlusTitle"/>
        <w:jc w:val="center"/>
      </w:pPr>
      <w:r>
        <w:t>ЗА НАРУШЕНИЕ ЗАКОНОДАТЕЛЬСТВА РОССИЙСКОЙ ФЕДЕРАЦИИ</w:t>
      </w:r>
    </w:p>
    <w:p w:rsidR="00322DB0" w:rsidRDefault="00322DB0">
      <w:pPr>
        <w:pStyle w:val="ConsPlusTitle"/>
        <w:jc w:val="center"/>
      </w:pPr>
      <w:r>
        <w:t>В ОБЛАСТИ ОБЕСПЕЧЕНИЯ ПЛОДОРОДИЯ ЗЕМЕЛЬ</w:t>
      </w:r>
    </w:p>
    <w:p w:rsidR="00322DB0" w:rsidRDefault="00322DB0">
      <w:pPr>
        <w:pStyle w:val="ConsPlusTitle"/>
        <w:jc w:val="center"/>
      </w:pPr>
      <w:r>
        <w:t>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28. Разрешение споров в области обеспечения плодородия 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Споры, возникающие в области обеспечения плодородия земель сельскохозяйственного назначения, разрешаются в порядке, установленном законодательством Российской Федерации.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29. Ответственность за нарушение законодательства Российской Федерации в области обеспечения плодородия земель сельскохозяйственного назначения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Нарушение законодательства Российской Федерации в области обеспечения плодородия земель сельскохозяйственного назначения влечет за собой ответственность в соответствии с законодательством Российской Федерации.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 xml:space="preserve">Статья 30. Утратила силу. - Федеральный </w:t>
      </w:r>
      <w:hyperlink r:id="rId102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jc w:val="center"/>
        <w:outlineLvl w:val="0"/>
      </w:pPr>
      <w:r>
        <w:t>Глава VII. ЗАКЛЮЧИТЕЛЬНЫЕ ПОЛОЖЕНИЯ</w:t>
      </w:r>
    </w:p>
    <w:p w:rsidR="00322DB0" w:rsidRDefault="00322DB0">
      <w:pPr>
        <w:pStyle w:val="ConsPlusNormal"/>
      </w:pPr>
    </w:p>
    <w:p w:rsidR="00322DB0" w:rsidRDefault="00322DB0">
      <w:pPr>
        <w:pStyle w:val="ConsPlusTitle"/>
        <w:ind w:firstLine="540"/>
        <w:jc w:val="both"/>
        <w:outlineLvl w:val="1"/>
      </w:pPr>
      <w:r>
        <w:t>Статья 31. Вступление настоящего Федерального закона в силу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322DB0" w:rsidRDefault="00322DB0">
      <w:pPr>
        <w:pStyle w:val="ConsPlusNormal"/>
        <w:spacing w:before="220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  <w:jc w:val="right"/>
      </w:pPr>
      <w:r>
        <w:t>Президент</w:t>
      </w:r>
    </w:p>
    <w:p w:rsidR="00322DB0" w:rsidRDefault="00322DB0">
      <w:pPr>
        <w:pStyle w:val="ConsPlusNormal"/>
        <w:jc w:val="right"/>
      </w:pPr>
      <w:r>
        <w:t>Российской Федерации</w:t>
      </w:r>
    </w:p>
    <w:p w:rsidR="00322DB0" w:rsidRDefault="00322DB0">
      <w:pPr>
        <w:pStyle w:val="ConsPlusNormal"/>
        <w:jc w:val="right"/>
      </w:pPr>
      <w:r>
        <w:t>Б.ЕЛЬЦИН</w:t>
      </w:r>
    </w:p>
    <w:p w:rsidR="00322DB0" w:rsidRDefault="00322DB0">
      <w:pPr>
        <w:pStyle w:val="ConsPlusNormal"/>
      </w:pPr>
      <w:r>
        <w:t>Москва, Кремль</w:t>
      </w:r>
    </w:p>
    <w:p w:rsidR="00322DB0" w:rsidRDefault="00322DB0">
      <w:pPr>
        <w:pStyle w:val="ConsPlusNormal"/>
        <w:spacing w:before="220"/>
      </w:pPr>
      <w:r>
        <w:t>16 июля 1998 года</w:t>
      </w:r>
    </w:p>
    <w:p w:rsidR="00322DB0" w:rsidRDefault="00322DB0">
      <w:pPr>
        <w:pStyle w:val="ConsPlusNormal"/>
        <w:spacing w:before="220"/>
      </w:pPr>
      <w:r>
        <w:lastRenderedPageBreak/>
        <w:t>N 101-ФЗ</w:t>
      </w:r>
    </w:p>
    <w:p w:rsidR="00322DB0" w:rsidRDefault="00322DB0">
      <w:pPr>
        <w:pStyle w:val="ConsPlusNormal"/>
      </w:pPr>
    </w:p>
    <w:p w:rsidR="00322DB0" w:rsidRDefault="00322DB0">
      <w:pPr>
        <w:pStyle w:val="ConsPlusNormal"/>
      </w:pPr>
    </w:p>
    <w:p w:rsidR="00322DB0" w:rsidRDefault="00322D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902" w:rsidRDefault="00751902"/>
    <w:sectPr w:rsidR="00751902" w:rsidSect="0036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B0"/>
    <w:rsid w:val="00322DB0"/>
    <w:rsid w:val="007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2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2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2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2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863&amp;dst=104762" TargetMode="External"/><Relationship Id="rId21" Type="http://schemas.openxmlformats.org/officeDocument/2006/relationships/hyperlink" Target="https://login.consultant.ru/link/?req=doc&amp;base=LAW&amp;n=358770&amp;dst=100016" TargetMode="External"/><Relationship Id="rId42" Type="http://schemas.openxmlformats.org/officeDocument/2006/relationships/hyperlink" Target="https://login.consultant.ru/link/?req=doc&amp;base=LAW&amp;n=358770&amp;dst=100034" TargetMode="External"/><Relationship Id="rId47" Type="http://schemas.openxmlformats.org/officeDocument/2006/relationships/hyperlink" Target="https://login.consultant.ru/link/?req=doc&amp;base=LAW&amp;n=358770&amp;dst=100039" TargetMode="External"/><Relationship Id="rId63" Type="http://schemas.openxmlformats.org/officeDocument/2006/relationships/hyperlink" Target="https://login.consultant.ru/link/?req=doc&amp;base=LAW&amp;n=358770&amp;dst=100051" TargetMode="External"/><Relationship Id="rId68" Type="http://schemas.openxmlformats.org/officeDocument/2006/relationships/hyperlink" Target="https://login.consultant.ru/link/?req=doc&amp;base=LAW&amp;n=378842&amp;dst=100009" TargetMode="External"/><Relationship Id="rId84" Type="http://schemas.openxmlformats.org/officeDocument/2006/relationships/hyperlink" Target="https://login.consultant.ru/link/?req=doc&amp;base=LAW&amp;n=443619&amp;dst=100624" TargetMode="External"/><Relationship Id="rId89" Type="http://schemas.openxmlformats.org/officeDocument/2006/relationships/hyperlink" Target="https://login.consultant.ru/link/?req=doc&amp;base=LAW&amp;n=358770&amp;dst=100059" TargetMode="External"/><Relationship Id="rId7" Type="http://schemas.openxmlformats.org/officeDocument/2006/relationships/hyperlink" Target="https://login.consultant.ru/link/?req=doc&amp;base=LAW&amp;n=464263&amp;dst=100319" TargetMode="External"/><Relationship Id="rId71" Type="http://schemas.openxmlformats.org/officeDocument/2006/relationships/hyperlink" Target="https://login.consultant.ru/link/?req=doc&amp;base=LAW&amp;n=384919&amp;dst=100040" TargetMode="External"/><Relationship Id="rId92" Type="http://schemas.openxmlformats.org/officeDocument/2006/relationships/hyperlink" Target="https://login.consultant.ru/link/?req=doc&amp;base=LAW&amp;n=358770&amp;dst=10006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9464&amp;dst=100070" TargetMode="External"/><Relationship Id="rId29" Type="http://schemas.openxmlformats.org/officeDocument/2006/relationships/hyperlink" Target="https://login.consultant.ru/link/?req=doc&amp;base=LAW&amp;n=358770&amp;dst=100022" TargetMode="External"/><Relationship Id="rId11" Type="http://schemas.openxmlformats.org/officeDocument/2006/relationships/hyperlink" Target="https://login.consultant.ru/link/?req=doc&amp;base=LAW&amp;n=389913&amp;dst=100039" TargetMode="External"/><Relationship Id="rId24" Type="http://schemas.openxmlformats.org/officeDocument/2006/relationships/hyperlink" Target="https://login.consultant.ru/link/?req=doc&amp;base=LAW&amp;n=454318&amp;dst=100619" TargetMode="External"/><Relationship Id="rId32" Type="http://schemas.openxmlformats.org/officeDocument/2006/relationships/hyperlink" Target="https://login.consultant.ru/link/?req=doc&amp;base=LAW&amp;n=405484&amp;dst=100011" TargetMode="External"/><Relationship Id="rId37" Type="http://schemas.openxmlformats.org/officeDocument/2006/relationships/hyperlink" Target="https://login.consultant.ru/link/?req=doc&amp;base=LAW&amp;n=358770&amp;dst=100027" TargetMode="External"/><Relationship Id="rId40" Type="http://schemas.openxmlformats.org/officeDocument/2006/relationships/hyperlink" Target="https://login.consultant.ru/link/?req=doc&amp;base=LAW&amp;n=405484&amp;dst=100015" TargetMode="External"/><Relationship Id="rId45" Type="http://schemas.openxmlformats.org/officeDocument/2006/relationships/hyperlink" Target="https://login.consultant.ru/link/?req=doc&amp;base=LAW&amp;n=358770&amp;dst=100036" TargetMode="External"/><Relationship Id="rId53" Type="http://schemas.openxmlformats.org/officeDocument/2006/relationships/hyperlink" Target="https://login.consultant.ru/link/?req=doc&amp;base=LAW&amp;n=358770&amp;dst=100047" TargetMode="External"/><Relationship Id="rId58" Type="http://schemas.openxmlformats.org/officeDocument/2006/relationships/hyperlink" Target="https://login.consultant.ru/link/?req=doc&amp;base=LAW&amp;n=451863&amp;dst=104773" TargetMode="External"/><Relationship Id="rId66" Type="http://schemas.openxmlformats.org/officeDocument/2006/relationships/hyperlink" Target="https://login.consultant.ru/link/?req=doc&amp;base=LAW&amp;n=405484&amp;dst=100020" TargetMode="External"/><Relationship Id="rId74" Type="http://schemas.openxmlformats.org/officeDocument/2006/relationships/hyperlink" Target="https://login.consultant.ru/link/?req=doc&amp;base=LAW&amp;n=464263&amp;dst=100319" TargetMode="External"/><Relationship Id="rId79" Type="http://schemas.openxmlformats.org/officeDocument/2006/relationships/hyperlink" Target="https://login.consultant.ru/link/?req=doc&amp;base=LAW&amp;n=456024&amp;dst=100009" TargetMode="External"/><Relationship Id="rId87" Type="http://schemas.openxmlformats.org/officeDocument/2006/relationships/hyperlink" Target="https://login.consultant.ru/link/?req=doc&amp;base=LAW&amp;n=388109&amp;dst=100280" TargetMode="External"/><Relationship Id="rId102" Type="http://schemas.openxmlformats.org/officeDocument/2006/relationships/hyperlink" Target="https://login.consultant.ru/link/?req=doc&amp;base=LAW&amp;n=451863&amp;dst=104777" TargetMode="External"/><Relationship Id="rId5" Type="http://schemas.openxmlformats.org/officeDocument/2006/relationships/hyperlink" Target="https://login.consultant.ru/link/?req=doc&amp;base=LAW&amp;n=440506&amp;dst=100371" TargetMode="External"/><Relationship Id="rId61" Type="http://schemas.openxmlformats.org/officeDocument/2006/relationships/hyperlink" Target="https://login.consultant.ru/link/?req=doc&amp;base=LAW&amp;n=358770&amp;dst=100050" TargetMode="External"/><Relationship Id="rId82" Type="http://schemas.openxmlformats.org/officeDocument/2006/relationships/hyperlink" Target="https://login.consultant.ru/link/?req=doc&amp;base=LAW&amp;n=443619&amp;dst=100013" TargetMode="External"/><Relationship Id="rId90" Type="http://schemas.openxmlformats.org/officeDocument/2006/relationships/hyperlink" Target="https://login.consultant.ru/link/?req=doc&amp;base=LAW&amp;n=405484&amp;dst=100038" TargetMode="External"/><Relationship Id="rId95" Type="http://schemas.openxmlformats.org/officeDocument/2006/relationships/hyperlink" Target="https://login.consultant.ru/link/?req=doc&amp;base=LAW&amp;n=451863&amp;dst=104775" TargetMode="External"/><Relationship Id="rId19" Type="http://schemas.openxmlformats.org/officeDocument/2006/relationships/hyperlink" Target="https://login.consultant.ru/link/?req=doc&amp;base=LAW&amp;n=358770&amp;dst=100014" TargetMode="External"/><Relationship Id="rId14" Type="http://schemas.openxmlformats.org/officeDocument/2006/relationships/hyperlink" Target="https://login.consultant.ru/link/?req=doc&amp;base=LAW&amp;n=358770&amp;dst=100011" TargetMode="External"/><Relationship Id="rId22" Type="http://schemas.openxmlformats.org/officeDocument/2006/relationships/hyperlink" Target="https://login.consultant.ru/link/?req=doc&amp;base=LAW&amp;n=358770&amp;dst=100018" TargetMode="External"/><Relationship Id="rId27" Type="http://schemas.openxmlformats.org/officeDocument/2006/relationships/hyperlink" Target="https://login.consultant.ru/link/?req=doc&amp;base=LAW&amp;n=358770&amp;dst=100021" TargetMode="External"/><Relationship Id="rId30" Type="http://schemas.openxmlformats.org/officeDocument/2006/relationships/hyperlink" Target="https://login.consultant.ru/link/?req=doc&amp;base=LAW&amp;n=405484&amp;dst=100010" TargetMode="External"/><Relationship Id="rId35" Type="http://schemas.openxmlformats.org/officeDocument/2006/relationships/hyperlink" Target="https://login.consultant.ru/link/?req=doc&amp;base=LAW&amp;n=358770&amp;dst=100025" TargetMode="External"/><Relationship Id="rId43" Type="http://schemas.openxmlformats.org/officeDocument/2006/relationships/hyperlink" Target="https://login.consultant.ru/link/?req=doc&amp;base=LAW&amp;n=358770&amp;dst=100035" TargetMode="External"/><Relationship Id="rId48" Type="http://schemas.openxmlformats.org/officeDocument/2006/relationships/hyperlink" Target="https://login.consultant.ru/link/?req=doc&amp;base=LAW&amp;n=451863&amp;dst=104772" TargetMode="External"/><Relationship Id="rId56" Type="http://schemas.openxmlformats.org/officeDocument/2006/relationships/hyperlink" Target="https://login.consultant.ru/link/?req=doc&amp;base=LAW&amp;n=440506&amp;dst=100372" TargetMode="External"/><Relationship Id="rId64" Type="http://schemas.openxmlformats.org/officeDocument/2006/relationships/hyperlink" Target="https://login.consultant.ru/link/?req=doc&amp;base=LAW&amp;n=358770&amp;dst=100052" TargetMode="External"/><Relationship Id="rId69" Type="http://schemas.openxmlformats.org/officeDocument/2006/relationships/hyperlink" Target="https://login.consultant.ru/link/?req=doc&amp;base=LAW&amp;n=358770&amp;dst=100055" TargetMode="External"/><Relationship Id="rId77" Type="http://schemas.openxmlformats.org/officeDocument/2006/relationships/hyperlink" Target="https://login.consultant.ru/link/?req=doc&amp;base=LAW&amp;n=449464&amp;dst=100072" TargetMode="External"/><Relationship Id="rId100" Type="http://schemas.openxmlformats.org/officeDocument/2006/relationships/hyperlink" Target="https://login.consultant.ru/link/?req=doc&amp;base=LAW&amp;n=358770&amp;dst=100076" TargetMode="External"/><Relationship Id="rId8" Type="http://schemas.openxmlformats.org/officeDocument/2006/relationships/hyperlink" Target="https://login.consultant.ru/link/?req=doc&amp;base=LAW&amp;n=300837&amp;dst=100278" TargetMode="External"/><Relationship Id="rId51" Type="http://schemas.openxmlformats.org/officeDocument/2006/relationships/hyperlink" Target="https://login.consultant.ru/link/?req=doc&amp;base=LAW&amp;n=383506&amp;dst=100112" TargetMode="External"/><Relationship Id="rId72" Type="http://schemas.openxmlformats.org/officeDocument/2006/relationships/hyperlink" Target="https://login.consultant.ru/link/?req=doc&amp;base=LAW&amp;n=358770&amp;dst=100057" TargetMode="External"/><Relationship Id="rId80" Type="http://schemas.openxmlformats.org/officeDocument/2006/relationships/hyperlink" Target="https://login.consultant.ru/link/?req=doc&amp;base=LAW&amp;n=439084&amp;dst=100018" TargetMode="External"/><Relationship Id="rId85" Type="http://schemas.openxmlformats.org/officeDocument/2006/relationships/hyperlink" Target="https://login.consultant.ru/link/?req=doc&amp;base=LAW&amp;n=405484&amp;dst=100034" TargetMode="External"/><Relationship Id="rId93" Type="http://schemas.openxmlformats.org/officeDocument/2006/relationships/hyperlink" Target="https://login.consultant.ru/link/?req=doc&amp;base=LAW&amp;n=358770&amp;dst=100070" TargetMode="External"/><Relationship Id="rId98" Type="http://schemas.openxmlformats.org/officeDocument/2006/relationships/hyperlink" Target="https://login.consultant.ru/link/?req=doc&amp;base=LAW&amp;n=358770&amp;dst=10007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83506&amp;dst=100107" TargetMode="External"/><Relationship Id="rId17" Type="http://schemas.openxmlformats.org/officeDocument/2006/relationships/hyperlink" Target="https://login.consultant.ru/link/?req=doc&amp;base=LAW&amp;n=358770&amp;dst=100012" TargetMode="External"/><Relationship Id="rId25" Type="http://schemas.openxmlformats.org/officeDocument/2006/relationships/hyperlink" Target="https://login.consultant.ru/link/?req=doc&amp;base=LAW&amp;n=451863&amp;dst=104761" TargetMode="External"/><Relationship Id="rId33" Type="http://schemas.openxmlformats.org/officeDocument/2006/relationships/hyperlink" Target="https://login.consultant.ru/link/?req=doc&amp;base=LAW&amp;n=451863&amp;dst=104770" TargetMode="External"/><Relationship Id="rId38" Type="http://schemas.openxmlformats.org/officeDocument/2006/relationships/hyperlink" Target="https://login.consultant.ru/link/?req=doc&amp;base=LAW&amp;n=358770&amp;dst=100029" TargetMode="External"/><Relationship Id="rId46" Type="http://schemas.openxmlformats.org/officeDocument/2006/relationships/hyperlink" Target="https://login.consultant.ru/link/?req=doc&amp;base=LAW&amp;n=383506&amp;dst=100110" TargetMode="External"/><Relationship Id="rId59" Type="http://schemas.openxmlformats.org/officeDocument/2006/relationships/hyperlink" Target="https://login.consultant.ru/link/?req=doc&amp;base=LAW&amp;n=451863&amp;dst=104774" TargetMode="External"/><Relationship Id="rId67" Type="http://schemas.openxmlformats.org/officeDocument/2006/relationships/hyperlink" Target="https://login.consultant.ru/link/?req=doc&amp;base=LAW&amp;n=358770&amp;dst=10005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358770&amp;dst=100015" TargetMode="External"/><Relationship Id="rId41" Type="http://schemas.openxmlformats.org/officeDocument/2006/relationships/hyperlink" Target="https://login.consultant.ru/link/?req=doc&amp;base=LAW&amp;n=358770&amp;dst=100032" TargetMode="External"/><Relationship Id="rId54" Type="http://schemas.openxmlformats.org/officeDocument/2006/relationships/hyperlink" Target="https://login.consultant.ru/link/?req=doc&amp;base=LAW&amp;n=451863&amp;dst=104773" TargetMode="External"/><Relationship Id="rId62" Type="http://schemas.openxmlformats.org/officeDocument/2006/relationships/hyperlink" Target="https://login.consultant.ru/link/?req=doc&amp;base=LAW&amp;n=455855&amp;dst=100043" TargetMode="External"/><Relationship Id="rId70" Type="http://schemas.openxmlformats.org/officeDocument/2006/relationships/hyperlink" Target="https://login.consultant.ru/link/?req=doc&amp;base=LAW&amp;n=384919&amp;dst=100010" TargetMode="External"/><Relationship Id="rId75" Type="http://schemas.openxmlformats.org/officeDocument/2006/relationships/hyperlink" Target="https://login.consultant.ru/link/?req=doc&amp;base=LAW&amp;n=405484&amp;dst=100022" TargetMode="External"/><Relationship Id="rId83" Type="http://schemas.openxmlformats.org/officeDocument/2006/relationships/hyperlink" Target="https://login.consultant.ru/link/?req=doc&amp;base=LAW&amp;n=443619&amp;dst=100226" TargetMode="External"/><Relationship Id="rId88" Type="http://schemas.openxmlformats.org/officeDocument/2006/relationships/hyperlink" Target="https://login.consultant.ru/link/?req=doc&amp;base=LAW&amp;n=440506&amp;dst=100373" TargetMode="External"/><Relationship Id="rId91" Type="http://schemas.openxmlformats.org/officeDocument/2006/relationships/hyperlink" Target="https://login.consultant.ru/link/?req=doc&amp;base=LAW&amp;n=358770&amp;dst=100066" TargetMode="External"/><Relationship Id="rId96" Type="http://schemas.openxmlformats.org/officeDocument/2006/relationships/hyperlink" Target="https://login.consultant.ru/link/?req=doc&amp;base=LAW&amp;n=451863&amp;dst=1047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63&amp;dst=104760" TargetMode="External"/><Relationship Id="rId15" Type="http://schemas.openxmlformats.org/officeDocument/2006/relationships/hyperlink" Target="https://login.consultant.ru/link/?req=doc&amp;base=LAW&amp;n=405484&amp;dst=100009" TargetMode="External"/><Relationship Id="rId23" Type="http://schemas.openxmlformats.org/officeDocument/2006/relationships/hyperlink" Target="https://login.consultant.ru/link/?req=doc&amp;base=LAW&amp;n=449464&amp;dst=100071" TargetMode="External"/><Relationship Id="rId28" Type="http://schemas.openxmlformats.org/officeDocument/2006/relationships/hyperlink" Target="https://login.consultant.ru/link/?req=doc&amp;base=LAW&amp;n=451863&amp;dst=104766" TargetMode="External"/><Relationship Id="rId36" Type="http://schemas.openxmlformats.org/officeDocument/2006/relationships/hyperlink" Target="https://login.consultant.ru/link/?req=doc&amp;base=LAW&amp;n=358770&amp;dst=100026" TargetMode="External"/><Relationship Id="rId49" Type="http://schemas.openxmlformats.org/officeDocument/2006/relationships/hyperlink" Target="https://login.consultant.ru/link/?req=doc&amp;base=LAW&amp;n=358770&amp;dst=100043" TargetMode="External"/><Relationship Id="rId57" Type="http://schemas.openxmlformats.org/officeDocument/2006/relationships/hyperlink" Target="https://login.consultant.ru/link/?req=doc&amp;base=LAW&amp;n=451863&amp;dst=104773" TargetMode="External"/><Relationship Id="rId10" Type="http://schemas.openxmlformats.org/officeDocument/2006/relationships/hyperlink" Target="https://login.consultant.ru/link/?req=doc&amp;base=LAW&amp;n=440509&amp;dst=100187" TargetMode="External"/><Relationship Id="rId31" Type="http://schemas.openxmlformats.org/officeDocument/2006/relationships/hyperlink" Target="https://login.consultant.ru/link/?req=doc&amp;base=LAW&amp;n=451863&amp;dst=104769" TargetMode="External"/><Relationship Id="rId44" Type="http://schemas.openxmlformats.org/officeDocument/2006/relationships/hyperlink" Target="https://login.consultant.ru/link/?req=doc&amp;base=LAW&amp;n=300837&amp;dst=100282" TargetMode="External"/><Relationship Id="rId52" Type="http://schemas.openxmlformats.org/officeDocument/2006/relationships/hyperlink" Target="https://login.consultant.ru/link/?req=doc&amp;base=LAW&amp;n=358770&amp;dst=100045" TargetMode="External"/><Relationship Id="rId60" Type="http://schemas.openxmlformats.org/officeDocument/2006/relationships/hyperlink" Target="https://login.consultant.ru/link/?req=doc&amp;base=LAW&amp;n=358770&amp;dst=100049" TargetMode="External"/><Relationship Id="rId65" Type="http://schemas.openxmlformats.org/officeDocument/2006/relationships/hyperlink" Target="https://login.consultant.ru/link/?req=doc&amp;base=LAW&amp;n=159501&amp;dst=100157" TargetMode="External"/><Relationship Id="rId73" Type="http://schemas.openxmlformats.org/officeDocument/2006/relationships/hyperlink" Target="https://login.consultant.ru/link/?req=doc&amp;base=LAW&amp;n=422935&amp;dst=100010" TargetMode="External"/><Relationship Id="rId78" Type="http://schemas.openxmlformats.org/officeDocument/2006/relationships/hyperlink" Target="https://login.consultant.ru/link/?req=doc&amp;base=LAW&amp;n=439084&amp;dst=100012" TargetMode="External"/><Relationship Id="rId81" Type="http://schemas.openxmlformats.org/officeDocument/2006/relationships/hyperlink" Target="https://login.consultant.ru/link/?req=doc&amp;base=LAW&amp;n=439084&amp;dst=100151" TargetMode="External"/><Relationship Id="rId86" Type="http://schemas.openxmlformats.org/officeDocument/2006/relationships/hyperlink" Target="https://login.consultant.ru/link/?req=doc&amp;base=LAW&amp;n=440509&amp;dst=100187" TargetMode="External"/><Relationship Id="rId94" Type="http://schemas.openxmlformats.org/officeDocument/2006/relationships/hyperlink" Target="https://login.consultant.ru/link/?req=doc&amp;base=LAW&amp;n=451863&amp;dst=104775" TargetMode="External"/><Relationship Id="rId99" Type="http://schemas.openxmlformats.org/officeDocument/2006/relationships/hyperlink" Target="https://login.consultant.ru/link/?req=doc&amp;base=LAW&amp;n=358770&amp;dst=100075" TargetMode="External"/><Relationship Id="rId101" Type="http://schemas.openxmlformats.org/officeDocument/2006/relationships/hyperlink" Target="https://login.consultant.ru/link/?req=doc&amp;base=LAW&amp;n=451863&amp;dst=104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3310&amp;dst=100073" TargetMode="External"/><Relationship Id="rId13" Type="http://schemas.openxmlformats.org/officeDocument/2006/relationships/hyperlink" Target="https://login.consultant.ru/link/?req=doc&amp;base=LAW&amp;n=341778&amp;dst=100068" TargetMode="External"/><Relationship Id="rId18" Type="http://schemas.openxmlformats.org/officeDocument/2006/relationships/hyperlink" Target="https://login.consultant.ru/link/?req=doc&amp;base=LAW&amp;n=383506&amp;dst=100108" TargetMode="External"/><Relationship Id="rId39" Type="http://schemas.openxmlformats.org/officeDocument/2006/relationships/hyperlink" Target="https://login.consultant.ru/link/?req=doc&amp;base=LAW&amp;n=405484&amp;dst=100013" TargetMode="External"/><Relationship Id="rId34" Type="http://schemas.openxmlformats.org/officeDocument/2006/relationships/hyperlink" Target="https://login.consultant.ru/link/?req=doc&amp;base=LAW&amp;n=358770&amp;dst=100023" TargetMode="External"/><Relationship Id="rId50" Type="http://schemas.openxmlformats.org/officeDocument/2006/relationships/hyperlink" Target="https://login.consultant.ru/link/?req=doc&amp;base=LAW&amp;n=405484&amp;dst=100018" TargetMode="External"/><Relationship Id="rId55" Type="http://schemas.openxmlformats.org/officeDocument/2006/relationships/hyperlink" Target="https://login.consultant.ru/link/?req=doc&amp;base=LAW&amp;n=451863&amp;dst=104773" TargetMode="External"/><Relationship Id="rId76" Type="http://schemas.openxmlformats.org/officeDocument/2006/relationships/hyperlink" Target="https://login.consultant.ru/link/?req=doc&amp;base=LAW&amp;n=465820&amp;dst=100128" TargetMode="External"/><Relationship Id="rId97" Type="http://schemas.openxmlformats.org/officeDocument/2006/relationships/hyperlink" Target="https://login.consultant.ru/link/?req=doc&amp;base=LAW&amp;n=389913&amp;dst=100039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5433</Words>
  <Characters>30969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ZemelKontrol</dc:creator>
  <cp:lastModifiedBy>ZemelKontrol</cp:lastModifiedBy>
  <cp:revision>1</cp:revision>
  <dcterms:created xsi:type="dcterms:W3CDTF">2024-04-04T12:53:00Z</dcterms:created>
  <dcterms:modified xsi:type="dcterms:W3CDTF">2024-04-04T12:55:00Z</dcterms:modified>
</cp:coreProperties>
</file>