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9F" w:rsidRDefault="00BE5F9F">
      <w:pPr>
        <w:pStyle w:val="ConsPlusTitlePage"/>
      </w:pPr>
      <w:r>
        <w:t xml:space="preserve">Документ предоставлен </w:t>
      </w:r>
      <w:hyperlink r:id="rId4">
        <w:r>
          <w:rPr>
            <w:color w:val="0000FF"/>
          </w:rPr>
          <w:t>КонсультантПлюс</w:t>
        </w:r>
      </w:hyperlink>
      <w:r>
        <w:br/>
      </w:r>
    </w:p>
    <w:p w:rsidR="00BE5F9F" w:rsidRDefault="00BE5F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5F9F">
        <w:tc>
          <w:tcPr>
            <w:tcW w:w="4677" w:type="dxa"/>
            <w:tcBorders>
              <w:top w:val="nil"/>
              <w:left w:val="nil"/>
              <w:bottom w:val="nil"/>
              <w:right w:val="nil"/>
            </w:tcBorders>
          </w:tcPr>
          <w:p w:rsidR="00BE5F9F" w:rsidRDefault="00BE5F9F">
            <w:pPr>
              <w:pStyle w:val="ConsPlusNormal"/>
            </w:pPr>
            <w:r>
              <w:t>3 июля 2003 года</w:t>
            </w:r>
          </w:p>
        </w:tc>
        <w:tc>
          <w:tcPr>
            <w:tcW w:w="4677" w:type="dxa"/>
            <w:tcBorders>
              <w:top w:val="nil"/>
              <w:left w:val="nil"/>
              <w:bottom w:val="nil"/>
              <w:right w:val="nil"/>
            </w:tcBorders>
          </w:tcPr>
          <w:p w:rsidR="00BE5F9F" w:rsidRDefault="00BE5F9F">
            <w:pPr>
              <w:pStyle w:val="ConsPlusNormal"/>
              <w:jc w:val="right"/>
            </w:pPr>
            <w:r>
              <w:t>N 234-ОЗ</w:t>
            </w:r>
          </w:p>
        </w:tc>
      </w:tr>
    </w:tbl>
    <w:p w:rsidR="00BE5F9F" w:rsidRDefault="00BE5F9F">
      <w:pPr>
        <w:pStyle w:val="ConsPlusNormal"/>
        <w:pBdr>
          <w:bottom w:val="single" w:sz="6" w:space="0" w:color="auto"/>
        </w:pBdr>
        <w:spacing w:before="100" w:after="100"/>
        <w:jc w:val="both"/>
        <w:rPr>
          <w:sz w:val="2"/>
          <w:szCs w:val="2"/>
        </w:rPr>
      </w:pPr>
    </w:p>
    <w:p w:rsidR="00BE5F9F" w:rsidRDefault="00BE5F9F">
      <w:pPr>
        <w:pStyle w:val="ConsPlusNormal"/>
        <w:jc w:val="both"/>
      </w:pPr>
    </w:p>
    <w:p w:rsidR="00BE5F9F" w:rsidRDefault="00BE5F9F">
      <w:pPr>
        <w:pStyle w:val="ConsPlusTitle"/>
        <w:jc w:val="center"/>
      </w:pPr>
      <w:r>
        <w:t>КАЛУЖСКАЯ ОБЛАСТЬ</w:t>
      </w:r>
    </w:p>
    <w:p w:rsidR="00BE5F9F" w:rsidRDefault="00BE5F9F">
      <w:pPr>
        <w:pStyle w:val="ConsPlusTitle"/>
        <w:jc w:val="center"/>
      </w:pPr>
    </w:p>
    <w:p w:rsidR="00BE5F9F" w:rsidRDefault="00BE5F9F">
      <w:pPr>
        <w:pStyle w:val="ConsPlusTitle"/>
        <w:jc w:val="center"/>
      </w:pPr>
      <w:r>
        <w:t>ЗАКОН</w:t>
      </w:r>
    </w:p>
    <w:p w:rsidR="00BE5F9F" w:rsidRDefault="00BE5F9F">
      <w:pPr>
        <w:pStyle w:val="ConsPlusTitle"/>
        <w:jc w:val="center"/>
      </w:pPr>
    </w:p>
    <w:p w:rsidR="00BE5F9F" w:rsidRDefault="00BE5F9F">
      <w:pPr>
        <w:pStyle w:val="ConsPlusTitle"/>
        <w:jc w:val="center"/>
      </w:pPr>
      <w:r>
        <w:t>ОБ ОСОБЕННОСТЯХ ОБОРОТА ЗЕМЕЛЬ СЕЛЬСКОХОЗЯЙСТВЕННОГО</w:t>
      </w:r>
    </w:p>
    <w:p w:rsidR="00BE5F9F" w:rsidRDefault="00BE5F9F">
      <w:pPr>
        <w:pStyle w:val="ConsPlusTitle"/>
        <w:jc w:val="center"/>
      </w:pPr>
      <w:r>
        <w:t>НАЗНАЧЕНИЯ НА ТЕРРИТОРИИ КАЛУЖСКОЙ ОБЛАСТИ</w:t>
      </w:r>
    </w:p>
    <w:p w:rsidR="00BE5F9F" w:rsidRDefault="00BE5F9F">
      <w:pPr>
        <w:pStyle w:val="ConsPlusNormal"/>
        <w:jc w:val="both"/>
      </w:pPr>
    </w:p>
    <w:p w:rsidR="00BE5F9F" w:rsidRDefault="00BE5F9F">
      <w:pPr>
        <w:pStyle w:val="ConsPlusNormal"/>
        <w:jc w:val="right"/>
      </w:pPr>
      <w:r>
        <w:t>Принят</w:t>
      </w:r>
    </w:p>
    <w:p w:rsidR="00BE5F9F" w:rsidRDefault="00BE5F9F">
      <w:pPr>
        <w:pStyle w:val="ConsPlusNormal"/>
        <w:jc w:val="right"/>
      </w:pPr>
      <w:r>
        <w:t>Постановлением</w:t>
      </w:r>
    </w:p>
    <w:p w:rsidR="00BE5F9F" w:rsidRDefault="00BE5F9F">
      <w:pPr>
        <w:pStyle w:val="ConsPlusNormal"/>
        <w:jc w:val="right"/>
      </w:pPr>
      <w:r>
        <w:t>Законодательного Собрания Калужской области</w:t>
      </w:r>
    </w:p>
    <w:p w:rsidR="00BE5F9F" w:rsidRDefault="00BE5F9F">
      <w:pPr>
        <w:pStyle w:val="ConsPlusNormal"/>
        <w:jc w:val="right"/>
      </w:pPr>
      <w:proofErr w:type="gramStart"/>
      <w:r>
        <w:t>от</w:t>
      </w:r>
      <w:proofErr w:type="gramEnd"/>
      <w:r>
        <w:t xml:space="preserve"> 19 июня 2003 г. N 659</w:t>
      </w:r>
    </w:p>
    <w:p w:rsidR="00BE5F9F" w:rsidRDefault="00BE5F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F9F" w:rsidRDefault="00BE5F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5F9F" w:rsidRDefault="00BE5F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5F9F" w:rsidRDefault="00BE5F9F">
            <w:pPr>
              <w:pStyle w:val="ConsPlusNormal"/>
              <w:jc w:val="center"/>
            </w:pPr>
            <w:r>
              <w:rPr>
                <w:color w:val="392C69"/>
              </w:rPr>
              <w:t>Список изменяющих документов</w:t>
            </w:r>
          </w:p>
          <w:p w:rsidR="00BE5F9F" w:rsidRDefault="00BE5F9F">
            <w:pPr>
              <w:pStyle w:val="ConsPlusNormal"/>
              <w:jc w:val="center"/>
            </w:pPr>
            <w:r>
              <w:rPr>
                <w:color w:val="392C69"/>
              </w:rPr>
              <w:t>(</w:t>
            </w:r>
            <w:proofErr w:type="gramStart"/>
            <w:r>
              <w:rPr>
                <w:color w:val="392C69"/>
              </w:rPr>
              <w:t>в</w:t>
            </w:r>
            <w:proofErr w:type="gramEnd"/>
            <w:r>
              <w:rPr>
                <w:color w:val="392C69"/>
              </w:rPr>
              <w:t xml:space="preserve"> ред. Законов Калужской области от 10.11.2003 </w:t>
            </w:r>
            <w:hyperlink r:id="rId5">
              <w:r>
                <w:rPr>
                  <w:color w:val="0000FF"/>
                </w:rPr>
                <w:t>N 266-ОЗ</w:t>
              </w:r>
            </w:hyperlink>
            <w:r>
              <w:rPr>
                <w:color w:val="392C69"/>
              </w:rPr>
              <w:t>,</w:t>
            </w:r>
          </w:p>
          <w:p w:rsidR="00BE5F9F" w:rsidRDefault="00BE5F9F">
            <w:pPr>
              <w:pStyle w:val="ConsPlusNormal"/>
              <w:jc w:val="center"/>
            </w:pPr>
            <w:proofErr w:type="gramStart"/>
            <w:r>
              <w:rPr>
                <w:color w:val="392C69"/>
              </w:rPr>
              <w:t>от</w:t>
            </w:r>
            <w:proofErr w:type="gramEnd"/>
            <w:r>
              <w:rPr>
                <w:color w:val="392C69"/>
              </w:rPr>
              <w:t xml:space="preserve"> 27.06.2005 </w:t>
            </w:r>
            <w:hyperlink r:id="rId6">
              <w:r>
                <w:rPr>
                  <w:color w:val="0000FF"/>
                </w:rPr>
                <w:t>N 94-ОЗ</w:t>
              </w:r>
            </w:hyperlink>
            <w:r>
              <w:rPr>
                <w:color w:val="392C69"/>
              </w:rPr>
              <w:t xml:space="preserve">, от 02.02.2006 </w:t>
            </w:r>
            <w:hyperlink r:id="rId7">
              <w:r>
                <w:rPr>
                  <w:color w:val="0000FF"/>
                </w:rPr>
                <w:t>N 169-ОЗ</w:t>
              </w:r>
            </w:hyperlink>
            <w:r>
              <w:rPr>
                <w:color w:val="392C69"/>
              </w:rPr>
              <w:t xml:space="preserve">, от 02.10.2006 </w:t>
            </w:r>
            <w:hyperlink r:id="rId8">
              <w:r>
                <w:rPr>
                  <w:color w:val="0000FF"/>
                </w:rPr>
                <w:t>N 238-ОЗ</w:t>
              </w:r>
            </w:hyperlink>
            <w:r>
              <w:rPr>
                <w:color w:val="392C69"/>
              </w:rPr>
              <w:t>,</w:t>
            </w:r>
          </w:p>
          <w:p w:rsidR="00BE5F9F" w:rsidRDefault="00BE5F9F">
            <w:pPr>
              <w:pStyle w:val="ConsPlusNormal"/>
              <w:jc w:val="center"/>
            </w:pPr>
            <w:proofErr w:type="gramStart"/>
            <w:r>
              <w:rPr>
                <w:color w:val="392C69"/>
              </w:rPr>
              <w:t>от</w:t>
            </w:r>
            <w:proofErr w:type="gramEnd"/>
            <w:r>
              <w:rPr>
                <w:color w:val="392C69"/>
              </w:rPr>
              <w:t xml:space="preserve"> 31.12.2009 </w:t>
            </w:r>
            <w:hyperlink r:id="rId9">
              <w:r>
                <w:rPr>
                  <w:color w:val="0000FF"/>
                </w:rPr>
                <w:t>N 625-ОЗ</w:t>
              </w:r>
            </w:hyperlink>
            <w:r>
              <w:rPr>
                <w:color w:val="392C69"/>
              </w:rPr>
              <w:t xml:space="preserve">, от 06.07.2011 </w:t>
            </w:r>
            <w:hyperlink r:id="rId10">
              <w:r>
                <w:rPr>
                  <w:color w:val="0000FF"/>
                </w:rPr>
                <w:t>N 173-ОЗ</w:t>
              </w:r>
            </w:hyperlink>
            <w:r>
              <w:rPr>
                <w:color w:val="392C69"/>
              </w:rPr>
              <w:t xml:space="preserve">, от 28.10.2011 </w:t>
            </w:r>
            <w:hyperlink r:id="rId11">
              <w:r>
                <w:rPr>
                  <w:color w:val="0000FF"/>
                </w:rPr>
                <w:t>N 205-ОЗ</w:t>
              </w:r>
            </w:hyperlink>
            <w:r>
              <w:rPr>
                <w:color w:val="392C69"/>
              </w:rPr>
              <w:t>,</w:t>
            </w:r>
          </w:p>
          <w:p w:rsidR="00BE5F9F" w:rsidRDefault="00BE5F9F">
            <w:pPr>
              <w:pStyle w:val="ConsPlusNormal"/>
              <w:jc w:val="center"/>
            </w:pPr>
            <w:proofErr w:type="gramStart"/>
            <w:r>
              <w:rPr>
                <w:color w:val="392C69"/>
              </w:rPr>
              <w:t>от</w:t>
            </w:r>
            <w:proofErr w:type="gramEnd"/>
            <w:r>
              <w:rPr>
                <w:color w:val="392C69"/>
              </w:rPr>
              <w:t xml:space="preserve"> 26.12.2014 </w:t>
            </w:r>
            <w:hyperlink r:id="rId12">
              <w:r>
                <w:rPr>
                  <w:color w:val="0000FF"/>
                </w:rPr>
                <w:t>N 673-ОЗ</w:t>
              </w:r>
            </w:hyperlink>
            <w:r>
              <w:rPr>
                <w:color w:val="392C69"/>
              </w:rPr>
              <w:t xml:space="preserve">, от 23.06.2017 </w:t>
            </w:r>
            <w:hyperlink r:id="rId13">
              <w:r>
                <w:rPr>
                  <w:color w:val="0000FF"/>
                </w:rPr>
                <w:t>N 224-ОЗ</w:t>
              </w:r>
            </w:hyperlink>
            <w:r>
              <w:rPr>
                <w:color w:val="392C69"/>
              </w:rPr>
              <w:t xml:space="preserve">, от 19.02.2019 </w:t>
            </w:r>
            <w:hyperlink r:id="rId14">
              <w:r>
                <w:rPr>
                  <w:color w:val="0000FF"/>
                </w:rPr>
                <w:t>N 443-ОЗ</w:t>
              </w:r>
            </w:hyperlink>
            <w:r>
              <w:rPr>
                <w:color w:val="392C69"/>
              </w:rPr>
              <w:t>,</w:t>
            </w:r>
          </w:p>
          <w:p w:rsidR="00BE5F9F" w:rsidRDefault="00BE5F9F">
            <w:pPr>
              <w:pStyle w:val="ConsPlusNormal"/>
              <w:jc w:val="center"/>
            </w:pPr>
            <w:proofErr w:type="gramStart"/>
            <w:r>
              <w:rPr>
                <w:color w:val="392C69"/>
              </w:rPr>
              <w:t>от</w:t>
            </w:r>
            <w:proofErr w:type="gramEnd"/>
            <w:r>
              <w:rPr>
                <w:color w:val="392C69"/>
              </w:rPr>
              <w:t xml:space="preserve"> 23.12.2024 </w:t>
            </w:r>
            <w:hyperlink r:id="rId15">
              <w:r>
                <w:rPr>
                  <w:color w:val="0000FF"/>
                </w:rPr>
                <w:t>N 586-ОЗ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F9F" w:rsidRDefault="00BE5F9F">
            <w:pPr>
              <w:pStyle w:val="ConsPlusNormal"/>
            </w:pPr>
          </w:p>
        </w:tc>
      </w:tr>
    </w:tbl>
    <w:p w:rsidR="00BE5F9F" w:rsidRDefault="00BE5F9F">
      <w:pPr>
        <w:pStyle w:val="ConsPlusNormal"/>
        <w:jc w:val="both"/>
      </w:pPr>
    </w:p>
    <w:p w:rsidR="00BE5F9F" w:rsidRDefault="00BE5F9F">
      <w:pPr>
        <w:pStyle w:val="ConsPlusTitle"/>
        <w:ind w:firstLine="540"/>
        <w:jc w:val="both"/>
        <w:outlineLvl w:val="0"/>
      </w:pPr>
      <w:r>
        <w:t>Статья 1. Предмет правового регулирования настоящего Закона</w:t>
      </w:r>
    </w:p>
    <w:p w:rsidR="00BE5F9F" w:rsidRDefault="00BE5F9F">
      <w:pPr>
        <w:pStyle w:val="ConsPlusNormal"/>
        <w:jc w:val="both"/>
      </w:pPr>
    </w:p>
    <w:p w:rsidR="00BE5F9F" w:rsidRDefault="00BE5F9F">
      <w:pPr>
        <w:pStyle w:val="ConsPlusNormal"/>
        <w:ind w:firstLine="540"/>
        <w:jc w:val="both"/>
      </w:pPr>
      <w:r>
        <w:t xml:space="preserve">Настоящий Закон в соответствии с Федеральным </w:t>
      </w:r>
      <w:hyperlink r:id="rId16">
        <w:r>
          <w:rPr>
            <w:color w:val="0000FF"/>
          </w:rPr>
          <w:t>законом</w:t>
        </w:r>
      </w:hyperlink>
      <w:r>
        <w:t xml:space="preserve"> "Об обороте земель сельскохозяйственного назначения" и Федерального </w:t>
      </w:r>
      <w:hyperlink r:id="rId17">
        <w:r>
          <w:rPr>
            <w:color w:val="0000FF"/>
          </w:rPr>
          <w:t>закона</w:t>
        </w:r>
      </w:hyperlink>
      <w:r>
        <w:t xml:space="preserve"> "О крестьянском (фермерском) хозяйстве" регулирует отдельные вопросы, связанные с оборотом земельных участков из земель сельскохозяйственного назначения.</w:t>
      </w:r>
    </w:p>
    <w:p w:rsidR="00BE5F9F" w:rsidRDefault="00BE5F9F">
      <w:pPr>
        <w:pStyle w:val="ConsPlusNormal"/>
        <w:jc w:val="both"/>
      </w:pPr>
      <w:r>
        <w:t xml:space="preserve">(в ред. Законов Калужской области от 10.11.2003 </w:t>
      </w:r>
      <w:hyperlink r:id="rId18">
        <w:r>
          <w:rPr>
            <w:color w:val="0000FF"/>
          </w:rPr>
          <w:t>N 266-ОЗ</w:t>
        </w:r>
      </w:hyperlink>
      <w:r>
        <w:t xml:space="preserve">, от 27.06.2005 </w:t>
      </w:r>
      <w:hyperlink r:id="rId19">
        <w:r>
          <w:rPr>
            <w:color w:val="0000FF"/>
          </w:rPr>
          <w:t>N 94-ОЗ</w:t>
        </w:r>
      </w:hyperlink>
      <w:r>
        <w:t xml:space="preserve">, от 02.02.2006 </w:t>
      </w:r>
      <w:hyperlink r:id="rId20">
        <w:r>
          <w:rPr>
            <w:color w:val="0000FF"/>
          </w:rPr>
          <w:t>N 169-ОЗ</w:t>
        </w:r>
      </w:hyperlink>
      <w:r>
        <w:t xml:space="preserve">, от 26.12.2014 </w:t>
      </w:r>
      <w:hyperlink r:id="rId21">
        <w:r>
          <w:rPr>
            <w:color w:val="0000FF"/>
          </w:rPr>
          <w:t>N 673-ОЗ</w:t>
        </w:r>
      </w:hyperlink>
      <w:r>
        <w:t xml:space="preserve">, от 23.12.2024 </w:t>
      </w:r>
      <w:hyperlink r:id="rId22">
        <w:r>
          <w:rPr>
            <w:color w:val="0000FF"/>
          </w:rPr>
          <w:t>N 586-ОЗ</w:t>
        </w:r>
      </w:hyperlink>
      <w:r>
        <w:t>)</w:t>
      </w:r>
    </w:p>
    <w:p w:rsidR="00BE5F9F" w:rsidRDefault="00BE5F9F">
      <w:pPr>
        <w:pStyle w:val="ConsPlusNormal"/>
        <w:jc w:val="both"/>
      </w:pPr>
    </w:p>
    <w:p w:rsidR="00BE5F9F" w:rsidRDefault="00BE5F9F">
      <w:pPr>
        <w:pStyle w:val="ConsPlusTitle"/>
        <w:ind w:firstLine="540"/>
        <w:jc w:val="both"/>
        <w:outlineLvl w:val="0"/>
      </w:pPr>
      <w:r>
        <w:t>Статья 2. Момент начала приватизации земельных участков из земель сельскохозяйственного назначения</w:t>
      </w:r>
    </w:p>
    <w:p w:rsidR="00BE5F9F" w:rsidRDefault="00BE5F9F">
      <w:pPr>
        <w:pStyle w:val="ConsPlusNormal"/>
        <w:jc w:val="both"/>
      </w:pPr>
    </w:p>
    <w:p w:rsidR="00BE5F9F" w:rsidRDefault="00BE5F9F">
      <w:pPr>
        <w:pStyle w:val="ConsPlusNormal"/>
        <w:ind w:firstLine="540"/>
        <w:jc w:val="both"/>
      </w:pPr>
      <w:r>
        <w:t>Приватизация земельных участков из земель сельскохозяйственного назначения, находящихся в государственной или муниципальной собственности и расположенных на территории Калужской области, осуществляется с момента вступления в силу настоящего Закона.</w:t>
      </w:r>
    </w:p>
    <w:p w:rsidR="00BE5F9F" w:rsidRDefault="00BE5F9F">
      <w:pPr>
        <w:pStyle w:val="ConsPlusNormal"/>
        <w:jc w:val="both"/>
      </w:pPr>
    </w:p>
    <w:p w:rsidR="00BE5F9F" w:rsidRDefault="00BE5F9F">
      <w:pPr>
        <w:pStyle w:val="ConsPlusTitle"/>
        <w:ind w:firstLine="540"/>
        <w:jc w:val="both"/>
        <w:outlineLvl w:val="0"/>
      </w:pPr>
      <w:r>
        <w:t>Статья 3. Предельные размеры и требования к местоположению земельных участков из земель сельскохозяйственного назначения</w:t>
      </w:r>
    </w:p>
    <w:p w:rsidR="00BE5F9F" w:rsidRDefault="00BE5F9F">
      <w:pPr>
        <w:pStyle w:val="ConsPlusNormal"/>
        <w:jc w:val="both"/>
      </w:pPr>
    </w:p>
    <w:p w:rsidR="00BE5F9F" w:rsidRDefault="00BE5F9F">
      <w:pPr>
        <w:pStyle w:val="ConsPlusNormal"/>
        <w:ind w:firstLine="540"/>
        <w:jc w:val="both"/>
      </w:pPr>
      <w:r>
        <w:t>1. Минимальный размер земельного участка для искусственно орошаемых сельскохозяйственных угодий и (или) осушаемых земель устанавливается равным размеру площади поля, имеющего обособленную мелиоративную систему, но не менее 30 га.</w:t>
      </w:r>
    </w:p>
    <w:p w:rsidR="00BE5F9F" w:rsidRDefault="00BE5F9F">
      <w:pPr>
        <w:pStyle w:val="ConsPlusNormal"/>
        <w:jc w:val="both"/>
      </w:pPr>
      <w:r>
        <w:t>(</w:t>
      </w:r>
      <w:proofErr w:type="gramStart"/>
      <w:r>
        <w:t>п.</w:t>
      </w:r>
      <w:proofErr w:type="gramEnd"/>
      <w:r>
        <w:t xml:space="preserve"> 1 в ред. </w:t>
      </w:r>
      <w:hyperlink r:id="rId23">
        <w:r>
          <w:rPr>
            <w:color w:val="0000FF"/>
          </w:rPr>
          <w:t>Закона</w:t>
        </w:r>
      </w:hyperlink>
      <w:r>
        <w:t xml:space="preserve"> Калужской области от 06.07.2011 N 173-ОЗ)</w:t>
      </w:r>
    </w:p>
    <w:p w:rsidR="00BE5F9F" w:rsidRDefault="00BE5F9F">
      <w:pPr>
        <w:pStyle w:val="ConsPlusNormal"/>
        <w:spacing w:before="220"/>
        <w:ind w:firstLine="540"/>
        <w:jc w:val="both"/>
      </w:pPr>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в муниципальном образовании:</w:t>
      </w:r>
    </w:p>
    <w:p w:rsidR="00BE5F9F" w:rsidRDefault="00BE5F9F">
      <w:pPr>
        <w:pStyle w:val="ConsPlusNormal"/>
        <w:spacing w:before="220"/>
        <w:ind w:firstLine="540"/>
        <w:jc w:val="both"/>
      </w:pPr>
      <w:r>
        <w:t xml:space="preserve">"Боровский район", "Жуковский район", "Тарусский район" устанавливается равным 10 </w:t>
      </w:r>
      <w:r>
        <w:lastRenderedPageBreak/>
        <w:t>процентам общей площади сельскохозяйственных угодий, расположенных на указанной территории в момент предоставления и (или) приобретения соответствующих земельных участков;</w:t>
      </w:r>
    </w:p>
    <w:p w:rsidR="00BE5F9F" w:rsidRDefault="00BE5F9F">
      <w:pPr>
        <w:pStyle w:val="ConsPlusNormal"/>
        <w:jc w:val="both"/>
      </w:pPr>
      <w:r>
        <w:t>(</w:t>
      </w:r>
      <w:proofErr w:type="gramStart"/>
      <w:r>
        <w:t>в</w:t>
      </w:r>
      <w:proofErr w:type="gramEnd"/>
      <w:r>
        <w:t xml:space="preserve"> ред. </w:t>
      </w:r>
      <w:hyperlink r:id="rId24">
        <w:r>
          <w:rPr>
            <w:color w:val="0000FF"/>
          </w:rPr>
          <w:t>Закона</w:t>
        </w:r>
      </w:hyperlink>
      <w:r>
        <w:t xml:space="preserve"> Калужской области от 19.02.2019 N 443-ОЗ)</w:t>
      </w:r>
    </w:p>
    <w:p w:rsidR="00BE5F9F" w:rsidRDefault="00BE5F9F">
      <w:pPr>
        <w:pStyle w:val="ConsPlusNormal"/>
        <w:spacing w:before="220"/>
        <w:ind w:firstLine="540"/>
        <w:jc w:val="both"/>
      </w:pPr>
      <w:r>
        <w:t>"Юхновский район", "Город Людиново и Людиновский район" устанавливается равным 20 процентам общей площади сельскохозяйственных угодий, расположенных на указанной территории в момент предоставления и (или) приобретения соответствующих земельных участков;</w:t>
      </w:r>
    </w:p>
    <w:p w:rsidR="00BE5F9F" w:rsidRDefault="00BE5F9F">
      <w:pPr>
        <w:pStyle w:val="ConsPlusNormal"/>
        <w:jc w:val="both"/>
      </w:pPr>
      <w:r>
        <w:t>(</w:t>
      </w:r>
      <w:proofErr w:type="gramStart"/>
      <w:r>
        <w:t>в</w:t>
      </w:r>
      <w:proofErr w:type="gramEnd"/>
      <w:r>
        <w:t xml:space="preserve"> ред. </w:t>
      </w:r>
      <w:hyperlink r:id="rId25">
        <w:r>
          <w:rPr>
            <w:color w:val="0000FF"/>
          </w:rPr>
          <w:t>Закона</w:t>
        </w:r>
      </w:hyperlink>
      <w:r>
        <w:t xml:space="preserve"> Калужской области от 19.02.2019 N 443-ОЗ)</w:t>
      </w:r>
    </w:p>
    <w:p w:rsidR="00BE5F9F" w:rsidRDefault="00BE5F9F">
      <w:pPr>
        <w:pStyle w:val="ConsPlusNormal"/>
        <w:spacing w:before="220"/>
        <w:ind w:firstLine="540"/>
        <w:jc w:val="both"/>
      </w:pPr>
      <w:r>
        <w:t>"Бабынинский район", "Барятинский район", "Думиничский район", "Жиздринский район", "Износковский район", "Козельский район", "Мещовский район", "Мосальский район", "Перемышльский район", "Ульяновский район", "Хвастовичский район" устанавливается равным 25 процентам общей площади сельскохозяйственных угодий, расположенных на указанной территории в момент предоставления и (или) приобретения соответствующих земельных участков;</w:t>
      </w:r>
    </w:p>
    <w:p w:rsidR="00BE5F9F" w:rsidRDefault="00BE5F9F">
      <w:pPr>
        <w:pStyle w:val="ConsPlusNormal"/>
        <w:jc w:val="both"/>
      </w:pPr>
      <w:r>
        <w:t>(</w:t>
      </w:r>
      <w:proofErr w:type="gramStart"/>
      <w:r>
        <w:t>в</w:t>
      </w:r>
      <w:proofErr w:type="gramEnd"/>
      <w:r>
        <w:t xml:space="preserve"> ред. </w:t>
      </w:r>
      <w:hyperlink r:id="rId26">
        <w:r>
          <w:rPr>
            <w:color w:val="0000FF"/>
          </w:rPr>
          <w:t>Закона</w:t>
        </w:r>
      </w:hyperlink>
      <w:r>
        <w:t xml:space="preserve"> Калужской области от 19.02.2019 N 443-ОЗ)</w:t>
      </w:r>
    </w:p>
    <w:p w:rsidR="00BE5F9F" w:rsidRDefault="00BE5F9F">
      <w:pPr>
        <w:pStyle w:val="ConsPlusNormal"/>
        <w:spacing w:before="220"/>
        <w:ind w:firstLine="540"/>
        <w:jc w:val="both"/>
      </w:pPr>
      <w:r>
        <w:t>"Дзержинский район", "Малоярославецкий район", "Город Киров и Кировский район", "Куйбышевский район", "Медынский район", "Спас-Деменский район", "Сухиничский район", "Ферзиковский район" устанавливается равным 40 процентам общей площади сельскохозяйственных угодий, расположенных на указанной территории в момент предоставления и (или) приобретения соответствующих земельных участков.</w:t>
      </w:r>
    </w:p>
    <w:p w:rsidR="00BE5F9F" w:rsidRDefault="00BE5F9F">
      <w:pPr>
        <w:pStyle w:val="ConsPlusNormal"/>
        <w:jc w:val="both"/>
      </w:pPr>
      <w:r>
        <w:t>(</w:t>
      </w:r>
      <w:proofErr w:type="gramStart"/>
      <w:r>
        <w:t>в</w:t>
      </w:r>
      <w:proofErr w:type="gramEnd"/>
      <w:r>
        <w:t xml:space="preserve"> ред. </w:t>
      </w:r>
      <w:hyperlink r:id="rId27">
        <w:r>
          <w:rPr>
            <w:color w:val="0000FF"/>
          </w:rPr>
          <w:t>Закона</w:t>
        </w:r>
      </w:hyperlink>
      <w:r>
        <w:t xml:space="preserve"> Калужской области от 19.02.2019 N 443-ОЗ)</w:t>
      </w:r>
    </w:p>
    <w:p w:rsidR="00BE5F9F" w:rsidRDefault="00BE5F9F">
      <w:pPr>
        <w:pStyle w:val="ConsPlusNormal"/>
        <w:jc w:val="both"/>
      </w:pPr>
      <w:r>
        <w:t>(</w:t>
      </w:r>
      <w:proofErr w:type="gramStart"/>
      <w:r>
        <w:t>п.</w:t>
      </w:r>
      <w:proofErr w:type="gramEnd"/>
      <w:r>
        <w:t xml:space="preserve"> 2 в ред. </w:t>
      </w:r>
      <w:hyperlink r:id="rId28">
        <w:r>
          <w:rPr>
            <w:color w:val="0000FF"/>
          </w:rPr>
          <w:t>Закона</w:t>
        </w:r>
      </w:hyperlink>
      <w:r>
        <w:t xml:space="preserve"> Калужской области от 02.02.2006 N 169-ОЗ)</w:t>
      </w:r>
    </w:p>
    <w:p w:rsidR="00BE5F9F" w:rsidRDefault="00BE5F9F">
      <w:pPr>
        <w:pStyle w:val="ConsPlusNormal"/>
        <w:spacing w:before="220"/>
        <w:ind w:firstLine="540"/>
        <w:jc w:val="both"/>
      </w:pPr>
      <w:r>
        <w:t>3. Минимальные размеры образуемых новых земельных участков из земель сельскохозяйственного назначения устанавливаются равными:</w:t>
      </w:r>
    </w:p>
    <w:p w:rsidR="00BE5F9F" w:rsidRDefault="00BE5F9F">
      <w:pPr>
        <w:pStyle w:val="ConsPlusNormal"/>
        <w:spacing w:before="220"/>
        <w:ind w:firstLine="540"/>
        <w:jc w:val="both"/>
      </w:pPr>
      <w:r>
        <w:t>- для садоводства - 0,04 га;</w:t>
      </w:r>
    </w:p>
    <w:p w:rsidR="00BE5F9F" w:rsidRDefault="00BE5F9F">
      <w:pPr>
        <w:pStyle w:val="ConsPlusNormal"/>
        <w:spacing w:before="220"/>
        <w:ind w:firstLine="540"/>
        <w:jc w:val="both"/>
      </w:pPr>
      <w:r>
        <w:t>- для огородничества - 0,02 га;</w:t>
      </w:r>
    </w:p>
    <w:p w:rsidR="00BE5F9F" w:rsidRDefault="00BE5F9F">
      <w:pPr>
        <w:pStyle w:val="ConsPlusNormal"/>
        <w:spacing w:before="220"/>
        <w:ind w:firstLine="540"/>
        <w:jc w:val="both"/>
      </w:pPr>
      <w:r>
        <w:t>- для животноводства - 0,15 га;</w:t>
      </w:r>
    </w:p>
    <w:p w:rsidR="00BE5F9F" w:rsidRDefault="00BE5F9F">
      <w:pPr>
        <w:pStyle w:val="ConsPlusNormal"/>
        <w:spacing w:before="220"/>
        <w:ind w:firstLine="540"/>
        <w:jc w:val="both"/>
      </w:pPr>
      <w:r>
        <w:t>- для ведения крестьянского (фермерского) хозяйства - 1 га.</w:t>
      </w:r>
    </w:p>
    <w:p w:rsidR="00BE5F9F" w:rsidRDefault="00BE5F9F">
      <w:pPr>
        <w:pStyle w:val="ConsPlusNormal"/>
        <w:jc w:val="both"/>
      </w:pPr>
      <w:r>
        <w:t>(</w:t>
      </w:r>
      <w:proofErr w:type="gramStart"/>
      <w:r>
        <w:t>п.</w:t>
      </w:r>
      <w:proofErr w:type="gramEnd"/>
      <w:r>
        <w:t xml:space="preserve"> 3 в ред. </w:t>
      </w:r>
      <w:hyperlink r:id="rId29">
        <w:r>
          <w:rPr>
            <w:color w:val="0000FF"/>
          </w:rPr>
          <w:t>Закона</w:t>
        </w:r>
      </w:hyperlink>
      <w:r>
        <w:t xml:space="preserve"> Калужской области от 26.12.2014 N 673-ОЗ)</w:t>
      </w:r>
    </w:p>
    <w:p w:rsidR="00BE5F9F" w:rsidRDefault="00BE5F9F">
      <w:pPr>
        <w:pStyle w:val="ConsPlusNormal"/>
        <w:spacing w:before="220"/>
        <w:ind w:firstLine="540"/>
        <w:jc w:val="both"/>
      </w:pPr>
      <w:r>
        <w:t>4. Предельные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в размере:</w:t>
      </w:r>
    </w:p>
    <w:p w:rsidR="00BE5F9F" w:rsidRDefault="00BE5F9F">
      <w:pPr>
        <w:pStyle w:val="ConsPlusNormal"/>
        <w:spacing w:before="220"/>
        <w:ind w:firstLine="540"/>
        <w:jc w:val="both"/>
      </w:pPr>
      <w:r>
        <w:t>- минимальный - 1 га;</w:t>
      </w:r>
    </w:p>
    <w:p w:rsidR="00BE5F9F" w:rsidRDefault="00BE5F9F">
      <w:pPr>
        <w:pStyle w:val="ConsPlusNormal"/>
        <w:spacing w:before="220"/>
        <w:ind w:firstLine="540"/>
        <w:jc w:val="both"/>
      </w:pPr>
      <w:r>
        <w:t>- максимальный - не ограничен.</w:t>
      </w:r>
    </w:p>
    <w:p w:rsidR="00BE5F9F" w:rsidRDefault="00BE5F9F">
      <w:pPr>
        <w:pStyle w:val="ConsPlusNormal"/>
        <w:jc w:val="both"/>
      </w:pPr>
      <w:r>
        <w:t>(</w:t>
      </w:r>
      <w:proofErr w:type="gramStart"/>
      <w:r>
        <w:t>п.</w:t>
      </w:r>
      <w:proofErr w:type="gramEnd"/>
      <w:r>
        <w:t xml:space="preserve"> 4 введен </w:t>
      </w:r>
      <w:hyperlink r:id="rId30">
        <w:r>
          <w:rPr>
            <w:color w:val="0000FF"/>
          </w:rPr>
          <w:t>Законом</w:t>
        </w:r>
      </w:hyperlink>
      <w:r>
        <w:t xml:space="preserve"> Калужской области от 26.12.2014 N 673-ОЗ)</w:t>
      </w:r>
    </w:p>
    <w:p w:rsidR="00BE5F9F" w:rsidRDefault="00BE5F9F">
      <w:pPr>
        <w:pStyle w:val="ConsPlusNormal"/>
        <w:spacing w:before="220"/>
        <w:ind w:firstLine="540"/>
        <w:jc w:val="both"/>
      </w:pPr>
      <w:r>
        <w:t>5. Муниципальные образования, на территории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 "Боровский район", "Дзержинский район", "Жуковский район", "Козельский район", "Куйбышевский район", "Малоярославецкий район", "Медынский район", "Мещовский район", "Мосальский район", "Перемышльский район", "Тарусский район", "Ферзиковский район", "Юхновский район", "Город Калуга".</w:t>
      </w:r>
    </w:p>
    <w:p w:rsidR="00BE5F9F" w:rsidRDefault="00BE5F9F">
      <w:pPr>
        <w:pStyle w:val="ConsPlusNormal"/>
        <w:jc w:val="both"/>
      </w:pPr>
      <w:r>
        <w:t>(</w:t>
      </w:r>
      <w:proofErr w:type="gramStart"/>
      <w:r>
        <w:t>п.</w:t>
      </w:r>
      <w:proofErr w:type="gramEnd"/>
      <w:r>
        <w:t xml:space="preserve"> 5 введен </w:t>
      </w:r>
      <w:hyperlink r:id="rId31">
        <w:r>
          <w:rPr>
            <w:color w:val="0000FF"/>
          </w:rPr>
          <w:t>Законом</w:t>
        </w:r>
      </w:hyperlink>
      <w:r>
        <w:t xml:space="preserve"> Калужской области от 23.12.2024 N 586-ОЗ)</w:t>
      </w:r>
    </w:p>
    <w:p w:rsidR="00BE5F9F" w:rsidRDefault="00BE5F9F">
      <w:pPr>
        <w:pStyle w:val="ConsPlusNormal"/>
        <w:jc w:val="both"/>
      </w:pPr>
    </w:p>
    <w:p w:rsidR="00BE5F9F" w:rsidRDefault="00BE5F9F">
      <w:pPr>
        <w:pStyle w:val="ConsPlusTitle"/>
        <w:ind w:firstLine="540"/>
        <w:jc w:val="both"/>
        <w:outlineLvl w:val="0"/>
      </w:pPr>
      <w:r>
        <w:t xml:space="preserve">Статья 4. Исключена. - </w:t>
      </w:r>
      <w:hyperlink r:id="rId32">
        <w:r>
          <w:rPr>
            <w:color w:val="0000FF"/>
          </w:rPr>
          <w:t>Закон</w:t>
        </w:r>
      </w:hyperlink>
      <w:r>
        <w:t xml:space="preserve"> Калужской области от 27.06.2005 N 94-ОЗ.</w:t>
      </w:r>
    </w:p>
    <w:p w:rsidR="00BE5F9F" w:rsidRDefault="00BE5F9F">
      <w:pPr>
        <w:pStyle w:val="ConsPlusNormal"/>
        <w:jc w:val="both"/>
      </w:pPr>
    </w:p>
    <w:p w:rsidR="00BE5F9F" w:rsidRDefault="00BE5F9F">
      <w:pPr>
        <w:pStyle w:val="ConsPlusTitle"/>
        <w:ind w:firstLine="540"/>
        <w:jc w:val="both"/>
        <w:outlineLvl w:val="0"/>
      </w:pPr>
      <w:r>
        <w:lastRenderedPageBreak/>
        <w:t xml:space="preserve">Статья 4. Исключена. - </w:t>
      </w:r>
      <w:hyperlink r:id="rId33">
        <w:r>
          <w:rPr>
            <w:color w:val="0000FF"/>
          </w:rPr>
          <w:t>Закон</w:t>
        </w:r>
      </w:hyperlink>
      <w:r>
        <w:t xml:space="preserve"> Калужской области от 06.07.2011 N 173-ОЗ.</w:t>
      </w:r>
    </w:p>
    <w:p w:rsidR="00BE5F9F" w:rsidRDefault="00BE5F9F">
      <w:pPr>
        <w:pStyle w:val="ConsPlusNormal"/>
        <w:jc w:val="both"/>
      </w:pPr>
    </w:p>
    <w:p w:rsidR="00BE5F9F" w:rsidRDefault="00BE5F9F">
      <w:pPr>
        <w:pStyle w:val="ConsPlusTitle"/>
        <w:ind w:firstLine="540"/>
        <w:jc w:val="both"/>
        <w:outlineLvl w:val="0"/>
      </w:pPr>
      <w:r>
        <w:t xml:space="preserve">Статьи 5 - 6. Утратили силу с 1 марта 2015 года. - </w:t>
      </w:r>
      <w:hyperlink r:id="rId34">
        <w:r>
          <w:rPr>
            <w:color w:val="0000FF"/>
          </w:rPr>
          <w:t>Закон</w:t>
        </w:r>
      </w:hyperlink>
      <w:r>
        <w:t xml:space="preserve"> Калужской области от 26.12.2014 N 673-ОЗ.</w:t>
      </w:r>
    </w:p>
    <w:p w:rsidR="00BE5F9F" w:rsidRDefault="00BE5F9F">
      <w:pPr>
        <w:pStyle w:val="ConsPlusNormal"/>
        <w:jc w:val="both"/>
      </w:pPr>
    </w:p>
    <w:p w:rsidR="00BE5F9F" w:rsidRDefault="00BE5F9F">
      <w:pPr>
        <w:pStyle w:val="ConsPlusTitle"/>
        <w:ind w:firstLine="540"/>
        <w:jc w:val="both"/>
        <w:outlineLvl w:val="0"/>
      </w:pPr>
      <w:r>
        <w:t>Статья 7. Случаи предоставления гражданам и юридическим лицам земельных участков, находящихся в фонде перераспределения земель</w:t>
      </w:r>
    </w:p>
    <w:p w:rsidR="00BE5F9F" w:rsidRDefault="00BE5F9F">
      <w:pPr>
        <w:pStyle w:val="ConsPlusNormal"/>
        <w:jc w:val="both"/>
      </w:pPr>
    </w:p>
    <w:p w:rsidR="00BE5F9F" w:rsidRDefault="00BE5F9F">
      <w:pPr>
        <w:pStyle w:val="ConsPlusNormal"/>
        <w:ind w:firstLine="540"/>
        <w:jc w:val="both"/>
      </w:pPr>
      <w:r>
        <w:t>(</w:t>
      </w:r>
      <w:proofErr w:type="gramStart"/>
      <w:r>
        <w:t>введена</w:t>
      </w:r>
      <w:proofErr w:type="gramEnd"/>
      <w:r>
        <w:t xml:space="preserve"> </w:t>
      </w:r>
      <w:hyperlink r:id="rId35">
        <w:r>
          <w:rPr>
            <w:color w:val="0000FF"/>
          </w:rPr>
          <w:t>Законом</w:t>
        </w:r>
      </w:hyperlink>
      <w:r>
        <w:t xml:space="preserve"> Калужской области от 10.11.2003 N 266-ОЗ)</w:t>
      </w:r>
    </w:p>
    <w:p w:rsidR="00BE5F9F" w:rsidRDefault="00BE5F9F">
      <w:pPr>
        <w:pStyle w:val="ConsPlusNormal"/>
        <w:jc w:val="both"/>
      </w:pPr>
    </w:p>
    <w:p w:rsidR="00BE5F9F" w:rsidRDefault="00BE5F9F">
      <w:pPr>
        <w:pStyle w:val="ConsPlusNormal"/>
        <w:ind w:firstLine="540"/>
        <w:jc w:val="both"/>
      </w:pPr>
      <w:bookmarkStart w:id="0" w:name="P68"/>
      <w:bookmarkEnd w:id="0"/>
      <w:r>
        <w:t>1. Земельные участки, находящиеся в фонде перераспределения земель, могут предоставляться в собственность гражданину бесплатно в целях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огородничества, животноводства, сенокошения, выпаса скота в размерах, определяемых в соответствии с законодательством, в случае, если ранее этому гражданину земельные участки безвозмездно не предоставлялись и кадастровая стоимость предоставляемого земельного участка ниже среднерайонного уровня.</w:t>
      </w:r>
    </w:p>
    <w:p w:rsidR="00BE5F9F" w:rsidRDefault="00BE5F9F">
      <w:pPr>
        <w:pStyle w:val="ConsPlusNormal"/>
        <w:jc w:val="both"/>
      </w:pPr>
      <w:r>
        <w:t>(</w:t>
      </w:r>
      <w:proofErr w:type="gramStart"/>
      <w:r>
        <w:t>в</w:t>
      </w:r>
      <w:proofErr w:type="gramEnd"/>
      <w:r>
        <w:t xml:space="preserve"> ред. </w:t>
      </w:r>
      <w:hyperlink r:id="rId36">
        <w:r>
          <w:rPr>
            <w:color w:val="0000FF"/>
          </w:rPr>
          <w:t>Закона</w:t>
        </w:r>
      </w:hyperlink>
      <w:r>
        <w:t xml:space="preserve"> Калужской области от 26.12.2014 N 673-ОЗ)</w:t>
      </w:r>
    </w:p>
    <w:p w:rsidR="00BE5F9F" w:rsidRDefault="00BE5F9F">
      <w:pPr>
        <w:pStyle w:val="ConsPlusNormal"/>
        <w:spacing w:before="220"/>
        <w:ind w:firstLine="540"/>
        <w:jc w:val="both"/>
      </w:pPr>
      <w:r>
        <w:t>В случае, если гражданин ранее воспользовался правом на безвозмездное приобретение земельного участка или кадастровая стоимость предоставляемого земельного участка превышает среднерайонный уровень, реализация им права на приобретение в собственность земельного участка, находящегося в фонде перераспределения земель, осуществляется на возмездной основе.</w:t>
      </w:r>
    </w:p>
    <w:p w:rsidR="00BE5F9F" w:rsidRDefault="00BE5F9F">
      <w:pPr>
        <w:pStyle w:val="ConsPlusNormal"/>
        <w:spacing w:before="220"/>
        <w:ind w:firstLine="540"/>
        <w:jc w:val="both"/>
      </w:pPr>
      <w:bookmarkStart w:id="1" w:name="P71"/>
      <w:bookmarkEnd w:id="1"/>
      <w:r>
        <w:t>2. Предоставление в собственность земельных участков, находящихся в фонде перераспределения земель, юридическим лицам для целей сельскохозяйственного производства осуществляется во всех случаях на возмездной основе, за исключением случаев предоставления им земельных участков, находящихся в фонде перераспределения земель, на безвозмездной основе, установленных законодательством.</w:t>
      </w:r>
    </w:p>
    <w:p w:rsidR="00BE5F9F" w:rsidRDefault="00BE5F9F">
      <w:pPr>
        <w:pStyle w:val="ConsPlusNormal"/>
        <w:spacing w:before="220"/>
        <w:ind w:firstLine="540"/>
        <w:jc w:val="both"/>
      </w:pPr>
      <w:r>
        <w:t>3. Земельные участки, находящиеся в фонде перераспределения земель, могут передаваться в аренду:</w:t>
      </w:r>
    </w:p>
    <w:p w:rsidR="00BE5F9F" w:rsidRDefault="00BE5F9F">
      <w:pPr>
        <w:pStyle w:val="ConsPlusNormal"/>
        <w:spacing w:before="220"/>
        <w:ind w:firstLine="540"/>
        <w:jc w:val="both"/>
      </w:pPr>
      <w:r>
        <w:t xml:space="preserve">- гражданам в случае использования их для целей, указанных в </w:t>
      </w:r>
      <w:hyperlink w:anchor="P68">
        <w:r>
          <w:rPr>
            <w:color w:val="0000FF"/>
          </w:rPr>
          <w:t>пункте 1</w:t>
        </w:r>
      </w:hyperlink>
      <w:r>
        <w:t xml:space="preserve"> настоящей статьи;</w:t>
      </w:r>
    </w:p>
    <w:p w:rsidR="00BE5F9F" w:rsidRDefault="00BE5F9F">
      <w:pPr>
        <w:pStyle w:val="ConsPlusNormal"/>
        <w:spacing w:before="220"/>
        <w:ind w:firstLine="540"/>
        <w:jc w:val="both"/>
      </w:pPr>
      <w:r>
        <w:t xml:space="preserve">- юридическим лицам в случае использования их для целей, указанных в </w:t>
      </w:r>
      <w:hyperlink w:anchor="P71">
        <w:r>
          <w:rPr>
            <w:color w:val="0000FF"/>
          </w:rPr>
          <w:t>пункте 2</w:t>
        </w:r>
      </w:hyperlink>
      <w:r>
        <w:t xml:space="preserve"> настоящей статьи.</w:t>
      </w:r>
    </w:p>
    <w:p w:rsidR="00BE5F9F" w:rsidRDefault="00BE5F9F">
      <w:pPr>
        <w:pStyle w:val="ConsPlusNormal"/>
        <w:jc w:val="both"/>
      </w:pPr>
    </w:p>
    <w:p w:rsidR="00BE5F9F" w:rsidRDefault="00BE5F9F">
      <w:pPr>
        <w:pStyle w:val="ConsPlusTitle"/>
        <w:ind w:firstLine="540"/>
        <w:jc w:val="both"/>
        <w:outlineLvl w:val="0"/>
      </w:pPr>
      <w:r>
        <w:t>Статья 8. Случаи бесплатного предоставления в собственность религиозным организациям земельных участков из земель сельскохозяйственного назначения, находящихся в государственной или муниципальной собственности</w:t>
      </w:r>
    </w:p>
    <w:p w:rsidR="00BE5F9F" w:rsidRDefault="00BE5F9F">
      <w:pPr>
        <w:pStyle w:val="ConsPlusNormal"/>
        <w:ind w:firstLine="540"/>
        <w:jc w:val="both"/>
      </w:pPr>
    </w:p>
    <w:p w:rsidR="00BE5F9F" w:rsidRDefault="00BE5F9F">
      <w:pPr>
        <w:pStyle w:val="ConsPlusNormal"/>
        <w:ind w:firstLine="540"/>
        <w:jc w:val="both"/>
      </w:pPr>
      <w:r>
        <w:t>(</w:t>
      </w:r>
      <w:proofErr w:type="gramStart"/>
      <w:r>
        <w:t>введена</w:t>
      </w:r>
      <w:proofErr w:type="gramEnd"/>
      <w:r>
        <w:t xml:space="preserve"> </w:t>
      </w:r>
      <w:hyperlink r:id="rId37">
        <w:r>
          <w:rPr>
            <w:color w:val="0000FF"/>
          </w:rPr>
          <w:t>Законом</w:t>
        </w:r>
      </w:hyperlink>
      <w:r>
        <w:t xml:space="preserve"> Калужской области от 28.10.2011 N 205-ОЗ)</w:t>
      </w:r>
    </w:p>
    <w:p w:rsidR="00BE5F9F" w:rsidRDefault="00BE5F9F">
      <w:pPr>
        <w:pStyle w:val="ConsPlusNormal"/>
        <w:jc w:val="both"/>
      </w:pPr>
    </w:p>
    <w:p w:rsidR="00BE5F9F" w:rsidRDefault="00BE5F9F">
      <w:pPr>
        <w:pStyle w:val="ConsPlusNormal"/>
        <w:ind w:firstLine="540"/>
        <w:jc w:val="both"/>
      </w:pPr>
      <w:r>
        <w:t>Земельные участки, находящиеся в государственной или муниципальной собственности, из земель сельскохозяйственного назначения, предоставленные религиозным организациям на праве постоянного (бессрочного) пользования, предоставляются религиозным организациям в собственность бесплатно в случае, если они пользуются указанными земельными участками для ведения подсобного хозяйства, огородничества, животноводства, сенокошения и выпаса скота и используют произведенную на них сельскохозяйственную продукцию для собственных нужд или на иные цели, связанные с уставной деятельностью.</w:t>
      </w:r>
    </w:p>
    <w:p w:rsidR="00BE5F9F" w:rsidRDefault="00BE5F9F">
      <w:pPr>
        <w:pStyle w:val="ConsPlusNormal"/>
        <w:jc w:val="both"/>
      </w:pPr>
    </w:p>
    <w:p w:rsidR="00BE5F9F" w:rsidRDefault="00BE5F9F">
      <w:pPr>
        <w:pStyle w:val="ConsPlusTitle"/>
        <w:ind w:firstLine="540"/>
        <w:jc w:val="both"/>
        <w:outlineLvl w:val="0"/>
      </w:pPr>
      <w:hyperlink r:id="rId38">
        <w:r>
          <w:rPr>
            <w:color w:val="0000FF"/>
          </w:rPr>
          <w:t>Статья 9</w:t>
        </w:r>
      </w:hyperlink>
      <w:r>
        <w:t>. Об органе (органах) государственной власти Калужской области, осуществляющем(щих) полномочия в сфере оборота земель сельскохозяйственного назначения</w:t>
      </w:r>
    </w:p>
    <w:p w:rsidR="00BE5F9F" w:rsidRDefault="00BE5F9F">
      <w:pPr>
        <w:pStyle w:val="ConsPlusNormal"/>
        <w:jc w:val="both"/>
      </w:pPr>
      <w:r>
        <w:t>(</w:t>
      </w:r>
      <w:proofErr w:type="gramStart"/>
      <w:r>
        <w:t>в</w:t>
      </w:r>
      <w:proofErr w:type="gramEnd"/>
      <w:r>
        <w:t xml:space="preserve"> ред. </w:t>
      </w:r>
      <w:hyperlink r:id="rId39">
        <w:r>
          <w:rPr>
            <w:color w:val="0000FF"/>
          </w:rPr>
          <w:t>Закона</w:t>
        </w:r>
      </w:hyperlink>
      <w:r>
        <w:t xml:space="preserve"> Калужской области от 06.07.2011 N 173-ОЗ)</w:t>
      </w:r>
    </w:p>
    <w:p w:rsidR="00BE5F9F" w:rsidRDefault="00BE5F9F">
      <w:pPr>
        <w:pStyle w:val="ConsPlusNormal"/>
        <w:jc w:val="both"/>
      </w:pPr>
    </w:p>
    <w:p w:rsidR="00BE5F9F" w:rsidRDefault="00BE5F9F">
      <w:pPr>
        <w:pStyle w:val="ConsPlusNormal"/>
        <w:ind w:firstLine="540"/>
        <w:jc w:val="both"/>
      </w:pPr>
      <w:r>
        <w:t>(</w:t>
      </w:r>
      <w:proofErr w:type="gramStart"/>
      <w:r>
        <w:t>введена</w:t>
      </w:r>
      <w:proofErr w:type="gramEnd"/>
      <w:r>
        <w:t xml:space="preserve"> </w:t>
      </w:r>
      <w:hyperlink r:id="rId40">
        <w:r>
          <w:rPr>
            <w:color w:val="0000FF"/>
          </w:rPr>
          <w:t>Законом</w:t>
        </w:r>
      </w:hyperlink>
      <w:r>
        <w:t xml:space="preserve"> Калужской области от 02.02.2006 N 169-ОЗ)</w:t>
      </w:r>
    </w:p>
    <w:p w:rsidR="00BE5F9F" w:rsidRDefault="00BE5F9F">
      <w:pPr>
        <w:pStyle w:val="ConsPlusNormal"/>
        <w:jc w:val="both"/>
      </w:pPr>
    </w:p>
    <w:p w:rsidR="00BE5F9F" w:rsidRDefault="00BE5F9F">
      <w:pPr>
        <w:pStyle w:val="ConsPlusNormal"/>
        <w:ind w:firstLine="540"/>
        <w:jc w:val="both"/>
      </w:pPr>
      <w:r>
        <w:t>Полномочия субъекта Российской Федерации, органов государственной власти субъекта Российской Федерации, предусмотренные федеральным земельным законодательством в сфере оборота земель сельскохозяйственного назначения, осуществляет(ют) специально уполномоченный(ые) орган (органы) исполнительной власти Калужской области, определяемые Правительством Калужской области.</w:t>
      </w:r>
    </w:p>
    <w:p w:rsidR="00BE5F9F" w:rsidRDefault="00BE5F9F">
      <w:pPr>
        <w:pStyle w:val="ConsPlusNormal"/>
        <w:jc w:val="both"/>
      </w:pPr>
      <w:r>
        <w:t>(</w:t>
      </w:r>
      <w:proofErr w:type="gramStart"/>
      <w:r>
        <w:t>в</w:t>
      </w:r>
      <w:proofErr w:type="gramEnd"/>
      <w:r>
        <w:t xml:space="preserve"> ред. </w:t>
      </w:r>
      <w:hyperlink r:id="rId41">
        <w:r>
          <w:rPr>
            <w:color w:val="0000FF"/>
          </w:rPr>
          <w:t>Закона</w:t>
        </w:r>
      </w:hyperlink>
      <w:r>
        <w:t xml:space="preserve"> Калужской области от 06.07.2011 N 173-ОЗ)</w:t>
      </w:r>
    </w:p>
    <w:p w:rsidR="00BE5F9F" w:rsidRDefault="00BE5F9F">
      <w:pPr>
        <w:pStyle w:val="ConsPlusNormal"/>
        <w:jc w:val="both"/>
      </w:pPr>
    </w:p>
    <w:p w:rsidR="00BE5F9F" w:rsidRDefault="00BE5F9F">
      <w:pPr>
        <w:pStyle w:val="ConsPlusTitle"/>
        <w:ind w:firstLine="540"/>
        <w:jc w:val="both"/>
        <w:outlineLvl w:val="0"/>
      </w:pPr>
      <w:r>
        <w:t>Статья 9.1. Особо ценные продуктивные сельскохозяйственные угодья</w:t>
      </w:r>
    </w:p>
    <w:p w:rsidR="00BE5F9F" w:rsidRDefault="00BE5F9F">
      <w:pPr>
        <w:pStyle w:val="ConsPlusNormal"/>
        <w:ind w:firstLine="540"/>
        <w:jc w:val="both"/>
      </w:pPr>
    </w:p>
    <w:p w:rsidR="00BE5F9F" w:rsidRDefault="00BE5F9F">
      <w:pPr>
        <w:pStyle w:val="ConsPlusNormal"/>
        <w:ind w:firstLine="540"/>
        <w:jc w:val="both"/>
      </w:pPr>
      <w:r>
        <w:t>(</w:t>
      </w:r>
      <w:proofErr w:type="gramStart"/>
      <w:r>
        <w:t>введена</w:t>
      </w:r>
      <w:proofErr w:type="gramEnd"/>
      <w:r>
        <w:t xml:space="preserve"> </w:t>
      </w:r>
      <w:hyperlink r:id="rId42">
        <w:r>
          <w:rPr>
            <w:color w:val="0000FF"/>
          </w:rPr>
          <w:t>Законом</w:t>
        </w:r>
      </w:hyperlink>
      <w:r>
        <w:t xml:space="preserve"> Калужской области от 23.06.2017 N 224-ОЗ)</w:t>
      </w:r>
    </w:p>
    <w:p w:rsidR="00BE5F9F" w:rsidRDefault="00BE5F9F">
      <w:pPr>
        <w:pStyle w:val="ConsPlusNormal"/>
        <w:jc w:val="both"/>
      </w:pPr>
    </w:p>
    <w:p w:rsidR="00BE5F9F" w:rsidRDefault="00BE5F9F">
      <w:pPr>
        <w:pStyle w:val="ConsPlusNormal"/>
        <w:ind w:firstLine="540"/>
        <w:jc w:val="both"/>
      </w:pPr>
      <w:r>
        <w:t>1. К особо ценным продуктивным сельскохозяйственным угодьям относятся:</w:t>
      </w:r>
    </w:p>
    <w:p w:rsidR="00BE5F9F" w:rsidRDefault="00BE5F9F">
      <w:pPr>
        <w:pStyle w:val="ConsPlusNormal"/>
        <w:spacing w:before="220"/>
        <w:ind w:firstLine="540"/>
        <w:jc w:val="both"/>
      </w:pPr>
      <w:proofErr w:type="gramStart"/>
      <w:r>
        <w:t>сельскохозяйственные</w:t>
      </w:r>
      <w:proofErr w:type="gramEnd"/>
      <w:r>
        <w:t xml:space="preserve"> угодья, кадастровая стоимость которых превышает средний уровень кадастровой стоимости по муниципальному району (городскому округу) более чем на 50 процентов;</w:t>
      </w:r>
    </w:p>
    <w:p w:rsidR="00BE5F9F" w:rsidRDefault="00BE5F9F">
      <w:pPr>
        <w:pStyle w:val="ConsPlusNormal"/>
        <w:spacing w:before="220"/>
        <w:ind w:firstLine="540"/>
        <w:jc w:val="both"/>
      </w:pPr>
      <w:proofErr w:type="gramStart"/>
      <w:r>
        <w:t>сельскохозяйственные</w:t>
      </w:r>
      <w:proofErr w:type="gramEnd"/>
      <w:r>
        <w:t xml:space="preserve"> угодья опытно-производственных подразделений научных организаций и учебно-опытных подразделений профессиональных образовательных организаций и образовательных организаций высшего образования, государственных сортоиспытательных станций и государственных сортоиспытательных участков;</w:t>
      </w:r>
    </w:p>
    <w:p w:rsidR="00BE5F9F" w:rsidRDefault="00BE5F9F">
      <w:pPr>
        <w:pStyle w:val="ConsPlusNormal"/>
        <w:spacing w:before="220"/>
        <w:ind w:firstLine="540"/>
        <w:jc w:val="both"/>
      </w:pPr>
      <w:proofErr w:type="gramStart"/>
      <w:r>
        <w:t>искусственно</w:t>
      </w:r>
      <w:proofErr w:type="gramEnd"/>
      <w:r>
        <w:t xml:space="preserve"> орошаемые сельскохозяйственные угодья и осушаемые земли со стационарными оросительными и закрытыми осушительными системами;</w:t>
      </w:r>
    </w:p>
    <w:p w:rsidR="00BE5F9F" w:rsidRDefault="00BE5F9F">
      <w:pPr>
        <w:pStyle w:val="ConsPlusNormal"/>
        <w:spacing w:before="220"/>
        <w:ind w:firstLine="540"/>
        <w:jc w:val="both"/>
      </w:pPr>
      <w:proofErr w:type="gramStart"/>
      <w:r>
        <w:t>сельскохозяйственные</w:t>
      </w:r>
      <w:proofErr w:type="gramEnd"/>
      <w:r>
        <w:t xml:space="preserve"> угодья племенных заводов, племенных репродукторов;</w:t>
      </w:r>
    </w:p>
    <w:p w:rsidR="00BE5F9F" w:rsidRDefault="00BE5F9F">
      <w:pPr>
        <w:pStyle w:val="ConsPlusNormal"/>
        <w:spacing w:before="220"/>
        <w:ind w:firstLine="540"/>
        <w:jc w:val="both"/>
      </w:pPr>
      <w:proofErr w:type="gramStart"/>
      <w:r>
        <w:t>сельскохозяйственные</w:t>
      </w:r>
      <w:proofErr w:type="gramEnd"/>
      <w:r>
        <w:t xml:space="preserve"> угодья, занятые многолетними насаждениями и ягодниками.</w:t>
      </w:r>
    </w:p>
    <w:p w:rsidR="00BE5F9F" w:rsidRDefault="00BE5F9F">
      <w:pPr>
        <w:pStyle w:val="ConsPlusNormal"/>
        <w:spacing w:before="220"/>
        <w:ind w:firstLine="540"/>
        <w:jc w:val="both"/>
      </w:pPr>
      <w:r>
        <w:t>2. Использование особо ценных продуктивных сельскохозяйственных угодий для целей, не связанных с ведением сельскохозяйственного производства, не допускается, за исключением случаев, установленных федеральным законодательством.</w:t>
      </w:r>
    </w:p>
    <w:p w:rsidR="00BE5F9F" w:rsidRDefault="00BE5F9F">
      <w:pPr>
        <w:pStyle w:val="ConsPlusNormal"/>
        <w:spacing w:before="220"/>
        <w:ind w:firstLine="540"/>
        <w:jc w:val="both"/>
      </w:pPr>
      <w:r>
        <w:t>3. Отнесение земельных участков из земель сельскохозяйственного назначения к особо ценным продуктивным сельскохозяйственным угодьям осуществляется путем включения уполномоченным органом исполнительной власти Калужской области, определяемым Правительством Калужской области (далее - уполномоченный орган), данных земельных участков в перечень особо ценных продуктивных сельскохозяйственных угодий, расположенных на территории Калужской области, использование которых для целей, не связанных с ведением сельскохозяйственного производства, не допускается.</w:t>
      </w:r>
    </w:p>
    <w:p w:rsidR="00BE5F9F" w:rsidRDefault="00BE5F9F">
      <w:pPr>
        <w:pStyle w:val="ConsPlusNormal"/>
        <w:spacing w:before="220"/>
        <w:ind w:firstLine="540"/>
        <w:jc w:val="both"/>
      </w:pPr>
      <w:r>
        <w:t>4. Порядок ведения перечня особо ценных продуктивных сельскохозяйственных угодий, расположенных на территории Калужской области, использование которых для целей, не связанных с ведением сельскохозяйственного производства, не допускается, и его форма утверждаются уполномоченным органом.</w:t>
      </w:r>
    </w:p>
    <w:p w:rsidR="00BE5F9F" w:rsidRDefault="00BE5F9F">
      <w:pPr>
        <w:pStyle w:val="ConsPlusNormal"/>
        <w:jc w:val="both"/>
      </w:pPr>
    </w:p>
    <w:p w:rsidR="00BE5F9F" w:rsidRDefault="00BE5F9F">
      <w:pPr>
        <w:pStyle w:val="ConsPlusTitle"/>
        <w:ind w:firstLine="540"/>
        <w:jc w:val="both"/>
        <w:outlineLvl w:val="0"/>
      </w:pPr>
      <w:r>
        <w:t>Статья 10. Цена земельных участков из земель сельскохозяйственного назначения</w:t>
      </w:r>
    </w:p>
    <w:p w:rsidR="00BE5F9F" w:rsidRDefault="00BE5F9F">
      <w:pPr>
        <w:pStyle w:val="ConsPlusNormal"/>
        <w:ind w:firstLine="540"/>
        <w:jc w:val="both"/>
      </w:pPr>
    </w:p>
    <w:p w:rsidR="00BE5F9F" w:rsidRDefault="00BE5F9F">
      <w:pPr>
        <w:pStyle w:val="ConsPlusNormal"/>
        <w:ind w:firstLine="540"/>
        <w:jc w:val="both"/>
      </w:pPr>
      <w:r>
        <w:t>(</w:t>
      </w:r>
      <w:proofErr w:type="gramStart"/>
      <w:r>
        <w:t>в</w:t>
      </w:r>
      <w:proofErr w:type="gramEnd"/>
      <w:r>
        <w:t xml:space="preserve"> ред. </w:t>
      </w:r>
      <w:hyperlink r:id="rId43">
        <w:r>
          <w:rPr>
            <w:color w:val="0000FF"/>
          </w:rPr>
          <w:t>Закона</w:t>
        </w:r>
      </w:hyperlink>
      <w:r>
        <w:t xml:space="preserve"> Калужской области от 26.12.2014 N 673-ОЗ)</w:t>
      </w:r>
    </w:p>
    <w:p w:rsidR="00BE5F9F" w:rsidRDefault="00BE5F9F">
      <w:pPr>
        <w:pStyle w:val="ConsPlusNormal"/>
        <w:jc w:val="both"/>
      </w:pPr>
    </w:p>
    <w:p w:rsidR="00BE5F9F" w:rsidRDefault="00BE5F9F">
      <w:pPr>
        <w:pStyle w:val="ConsPlusNormal"/>
        <w:ind w:firstLine="540"/>
        <w:jc w:val="both"/>
      </w:pPr>
      <w:r>
        <w:t xml:space="preserve">Земельные участки из земель сельскохозяйственного назначения, находящиеся на праве постоянного (бессрочного) пользования или на праве пожизненного наследуемого владения у </w:t>
      </w:r>
      <w:r>
        <w:lastRenderedPageBreak/>
        <w:t>сельскохозяйственных организаций, а также крестьянских (фермерских) хозяйств для осуществления их деятельности, приобретаются ими в собственность по цене, составляющей 15 процентов от кадастровой стоимости сельскохозяйственных угодий таких земельных участков.</w:t>
      </w:r>
    </w:p>
    <w:p w:rsidR="00BE5F9F" w:rsidRDefault="00BE5F9F">
      <w:pPr>
        <w:pStyle w:val="ConsPlusNormal"/>
        <w:jc w:val="both"/>
      </w:pPr>
    </w:p>
    <w:p w:rsidR="00BE5F9F" w:rsidRDefault="00BE5F9F">
      <w:pPr>
        <w:pStyle w:val="ConsPlusTitle"/>
        <w:ind w:firstLine="540"/>
        <w:jc w:val="both"/>
        <w:outlineLvl w:val="0"/>
      </w:pPr>
      <w:r>
        <w:t xml:space="preserve">Статья 11. Утратила силу. - </w:t>
      </w:r>
      <w:hyperlink r:id="rId44">
        <w:r>
          <w:rPr>
            <w:color w:val="0000FF"/>
          </w:rPr>
          <w:t>Закон</w:t>
        </w:r>
      </w:hyperlink>
      <w:r>
        <w:t xml:space="preserve"> Калужской области от 26.12.2014 N 673-ОЗ.</w:t>
      </w:r>
    </w:p>
    <w:p w:rsidR="00BE5F9F" w:rsidRDefault="00BE5F9F">
      <w:pPr>
        <w:pStyle w:val="ConsPlusNormal"/>
        <w:jc w:val="both"/>
      </w:pPr>
    </w:p>
    <w:p w:rsidR="00BE5F9F" w:rsidRDefault="00BE5F9F">
      <w:pPr>
        <w:pStyle w:val="ConsPlusTitle"/>
        <w:ind w:firstLine="540"/>
        <w:jc w:val="both"/>
        <w:outlineLvl w:val="0"/>
      </w:pPr>
      <w:hyperlink r:id="rId45">
        <w:r>
          <w:rPr>
            <w:color w:val="0000FF"/>
          </w:rPr>
          <w:t>Статья 12</w:t>
        </w:r>
      </w:hyperlink>
      <w:r>
        <w:t>. Вступление в силу настоящего Закона</w:t>
      </w:r>
    </w:p>
    <w:p w:rsidR="00BE5F9F" w:rsidRDefault="00BE5F9F">
      <w:pPr>
        <w:pStyle w:val="ConsPlusNormal"/>
        <w:jc w:val="both"/>
      </w:pPr>
    </w:p>
    <w:p w:rsidR="00BE5F9F" w:rsidRDefault="00BE5F9F">
      <w:pPr>
        <w:pStyle w:val="ConsPlusNormal"/>
        <w:ind w:firstLine="540"/>
        <w:jc w:val="both"/>
      </w:pPr>
      <w:r>
        <w:t>Настоящий Закон вступает в силу через десять дней после его официального опубликования.</w:t>
      </w:r>
    </w:p>
    <w:p w:rsidR="00BE5F9F" w:rsidRDefault="00BE5F9F">
      <w:pPr>
        <w:pStyle w:val="ConsPlusNormal"/>
        <w:jc w:val="both"/>
      </w:pPr>
    </w:p>
    <w:p w:rsidR="00BE5F9F" w:rsidRDefault="00BE5F9F">
      <w:pPr>
        <w:pStyle w:val="ConsPlusNormal"/>
        <w:jc w:val="right"/>
      </w:pPr>
      <w:r>
        <w:t>Губернатор Калужской области</w:t>
      </w:r>
    </w:p>
    <w:p w:rsidR="00BE5F9F" w:rsidRDefault="00BE5F9F">
      <w:pPr>
        <w:pStyle w:val="ConsPlusNormal"/>
        <w:jc w:val="right"/>
      </w:pPr>
      <w:r>
        <w:t>А.Д.Артамонов</w:t>
      </w:r>
    </w:p>
    <w:p w:rsidR="00BE5F9F" w:rsidRDefault="00BE5F9F">
      <w:pPr>
        <w:pStyle w:val="ConsPlusNormal"/>
      </w:pPr>
      <w:r>
        <w:t>г. Калуга</w:t>
      </w:r>
    </w:p>
    <w:p w:rsidR="00BE5F9F" w:rsidRDefault="00BE5F9F">
      <w:pPr>
        <w:pStyle w:val="ConsPlusNormal"/>
        <w:spacing w:before="220"/>
      </w:pPr>
      <w:r>
        <w:t>3 июля 2003 г.</w:t>
      </w:r>
    </w:p>
    <w:p w:rsidR="00BE5F9F" w:rsidRDefault="00BE5F9F">
      <w:pPr>
        <w:pStyle w:val="ConsPlusNormal"/>
        <w:spacing w:before="220"/>
      </w:pPr>
      <w:r>
        <w:t>N 234-ОЗ</w:t>
      </w:r>
    </w:p>
    <w:p w:rsidR="00BE5F9F" w:rsidRDefault="00BE5F9F">
      <w:pPr>
        <w:pStyle w:val="ConsPlusNormal"/>
        <w:jc w:val="both"/>
      </w:pPr>
    </w:p>
    <w:p w:rsidR="00BE5F9F" w:rsidRDefault="00BE5F9F">
      <w:pPr>
        <w:pStyle w:val="ConsPlusNormal"/>
        <w:jc w:val="both"/>
      </w:pPr>
    </w:p>
    <w:p w:rsidR="00BE5F9F" w:rsidRDefault="00BE5F9F">
      <w:pPr>
        <w:pStyle w:val="ConsPlusNormal"/>
        <w:pBdr>
          <w:bottom w:val="single" w:sz="6" w:space="0" w:color="auto"/>
        </w:pBdr>
        <w:spacing w:before="100" w:after="100"/>
        <w:jc w:val="both"/>
        <w:rPr>
          <w:sz w:val="2"/>
          <w:szCs w:val="2"/>
        </w:rPr>
      </w:pPr>
    </w:p>
    <w:p w:rsidR="007F0380" w:rsidRDefault="007F0380">
      <w:bookmarkStart w:id="2" w:name="_GoBack"/>
      <w:bookmarkEnd w:id="2"/>
    </w:p>
    <w:sectPr w:rsidR="007F0380" w:rsidSect="00290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9F"/>
    <w:rsid w:val="007F0380"/>
    <w:rsid w:val="00BE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90C64-0957-40E8-8AE9-47FAC163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F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5F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5F9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956&amp;dst=100008" TargetMode="External"/><Relationship Id="rId13" Type="http://schemas.openxmlformats.org/officeDocument/2006/relationships/hyperlink" Target="https://login.consultant.ru/link/?req=doc&amp;base=RLAW037&amp;n=104957&amp;dst=100008" TargetMode="External"/><Relationship Id="rId18" Type="http://schemas.openxmlformats.org/officeDocument/2006/relationships/hyperlink" Target="https://login.consultant.ru/link/?req=doc&amp;base=RLAW037&amp;n=10118&amp;dst=100009" TargetMode="External"/><Relationship Id="rId26" Type="http://schemas.openxmlformats.org/officeDocument/2006/relationships/hyperlink" Target="https://login.consultant.ru/link/?req=doc&amp;base=RLAW037&amp;n=120071&amp;dst=100011" TargetMode="External"/><Relationship Id="rId39" Type="http://schemas.openxmlformats.org/officeDocument/2006/relationships/hyperlink" Target="https://login.consultant.ru/link/?req=doc&amp;base=RLAW037&amp;n=45872&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81220&amp;dst=100009" TargetMode="External"/><Relationship Id="rId34" Type="http://schemas.openxmlformats.org/officeDocument/2006/relationships/hyperlink" Target="https://login.consultant.ru/link/?req=doc&amp;base=RLAW037&amp;n=81220&amp;dst=100021" TargetMode="External"/><Relationship Id="rId42" Type="http://schemas.openxmlformats.org/officeDocument/2006/relationships/hyperlink" Target="https://login.consultant.ru/link/?req=doc&amp;base=RLAW037&amp;n=104957&amp;dst=100008" TargetMode="External"/><Relationship Id="rId47" Type="http://schemas.openxmlformats.org/officeDocument/2006/relationships/theme" Target="theme/theme1.xml"/><Relationship Id="rId7" Type="http://schemas.openxmlformats.org/officeDocument/2006/relationships/hyperlink" Target="https://login.consultant.ru/link/?req=doc&amp;base=RLAW037&amp;n=15165&amp;dst=100008" TargetMode="External"/><Relationship Id="rId12" Type="http://schemas.openxmlformats.org/officeDocument/2006/relationships/hyperlink" Target="https://login.consultant.ru/link/?req=doc&amp;base=RLAW037&amp;n=81220&amp;dst=100008" TargetMode="External"/><Relationship Id="rId17" Type="http://schemas.openxmlformats.org/officeDocument/2006/relationships/hyperlink" Target="https://login.consultant.ru/link/?req=doc&amp;base=LAW&amp;n=479333" TargetMode="External"/><Relationship Id="rId25" Type="http://schemas.openxmlformats.org/officeDocument/2006/relationships/hyperlink" Target="https://login.consultant.ru/link/?req=doc&amp;base=RLAW037&amp;n=120071&amp;dst=100010" TargetMode="External"/><Relationship Id="rId33" Type="http://schemas.openxmlformats.org/officeDocument/2006/relationships/hyperlink" Target="https://login.consultant.ru/link/?req=doc&amp;base=RLAW037&amp;n=45872&amp;dst=100011" TargetMode="External"/><Relationship Id="rId38" Type="http://schemas.openxmlformats.org/officeDocument/2006/relationships/hyperlink" Target="https://login.consultant.ru/link/?req=doc&amp;base=RLAW037&amp;n=48168&amp;dst=100012"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4451&amp;dst=100012" TargetMode="External"/><Relationship Id="rId20" Type="http://schemas.openxmlformats.org/officeDocument/2006/relationships/hyperlink" Target="https://login.consultant.ru/link/?req=doc&amp;base=RLAW037&amp;n=15165&amp;dst=100009" TargetMode="External"/><Relationship Id="rId29" Type="http://schemas.openxmlformats.org/officeDocument/2006/relationships/hyperlink" Target="https://login.consultant.ru/link/?req=doc&amp;base=RLAW037&amp;n=81220&amp;dst=100011" TargetMode="External"/><Relationship Id="rId41" Type="http://schemas.openxmlformats.org/officeDocument/2006/relationships/hyperlink" Target="https://login.consultant.ru/link/?req=doc&amp;base=RLAW037&amp;n=45872&amp;dst=100015" TargetMode="External"/><Relationship Id="rId1" Type="http://schemas.openxmlformats.org/officeDocument/2006/relationships/styles" Target="styles.xml"/><Relationship Id="rId6" Type="http://schemas.openxmlformats.org/officeDocument/2006/relationships/hyperlink" Target="https://login.consultant.ru/link/?req=doc&amp;base=RLAW037&amp;n=13404&amp;dst=100008" TargetMode="External"/><Relationship Id="rId11" Type="http://schemas.openxmlformats.org/officeDocument/2006/relationships/hyperlink" Target="https://login.consultant.ru/link/?req=doc&amp;base=RLAW037&amp;n=48168&amp;dst=100008" TargetMode="External"/><Relationship Id="rId24" Type="http://schemas.openxmlformats.org/officeDocument/2006/relationships/hyperlink" Target="https://login.consultant.ru/link/?req=doc&amp;base=RLAW037&amp;n=120071&amp;dst=100008" TargetMode="External"/><Relationship Id="rId32" Type="http://schemas.openxmlformats.org/officeDocument/2006/relationships/hyperlink" Target="https://login.consultant.ru/link/?req=doc&amp;base=RLAW037&amp;n=13404&amp;dst=100013" TargetMode="External"/><Relationship Id="rId37" Type="http://schemas.openxmlformats.org/officeDocument/2006/relationships/hyperlink" Target="https://login.consultant.ru/link/?req=doc&amp;base=RLAW037&amp;n=48168&amp;dst=100009" TargetMode="External"/><Relationship Id="rId40" Type="http://schemas.openxmlformats.org/officeDocument/2006/relationships/hyperlink" Target="https://login.consultant.ru/link/?req=doc&amp;base=RLAW037&amp;n=15165&amp;dst=100022" TargetMode="External"/><Relationship Id="rId45" Type="http://schemas.openxmlformats.org/officeDocument/2006/relationships/hyperlink" Target="https://login.consultant.ru/link/?req=doc&amp;base=RLAW037&amp;n=48168&amp;dst=100012" TargetMode="External"/><Relationship Id="rId5" Type="http://schemas.openxmlformats.org/officeDocument/2006/relationships/hyperlink" Target="https://login.consultant.ru/link/?req=doc&amp;base=RLAW037&amp;n=10118&amp;dst=100008" TargetMode="External"/><Relationship Id="rId15" Type="http://schemas.openxmlformats.org/officeDocument/2006/relationships/hyperlink" Target="https://login.consultant.ru/link/?req=doc&amp;base=RLAW037&amp;n=174012&amp;dst=100008" TargetMode="External"/><Relationship Id="rId23" Type="http://schemas.openxmlformats.org/officeDocument/2006/relationships/hyperlink" Target="https://login.consultant.ru/link/?req=doc&amp;base=RLAW037&amp;n=45872&amp;dst=100009" TargetMode="External"/><Relationship Id="rId28" Type="http://schemas.openxmlformats.org/officeDocument/2006/relationships/hyperlink" Target="https://login.consultant.ru/link/?req=doc&amp;base=RLAW037&amp;n=15165&amp;dst=100010" TargetMode="External"/><Relationship Id="rId36" Type="http://schemas.openxmlformats.org/officeDocument/2006/relationships/hyperlink" Target="https://login.consultant.ru/link/?req=doc&amp;base=RLAW037&amp;n=81220&amp;dst=100022" TargetMode="External"/><Relationship Id="rId10" Type="http://schemas.openxmlformats.org/officeDocument/2006/relationships/hyperlink" Target="https://login.consultant.ru/link/?req=doc&amp;base=RLAW037&amp;n=45872&amp;dst=100008" TargetMode="External"/><Relationship Id="rId19" Type="http://schemas.openxmlformats.org/officeDocument/2006/relationships/hyperlink" Target="https://login.consultant.ru/link/?req=doc&amp;base=RLAW037&amp;n=13404&amp;dst=100009" TargetMode="External"/><Relationship Id="rId31" Type="http://schemas.openxmlformats.org/officeDocument/2006/relationships/hyperlink" Target="https://login.consultant.ru/link/?req=doc&amp;base=RLAW037&amp;n=174012&amp;dst=100010" TargetMode="External"/><Relationship Id="rId44" Type="http://schemas.openxmlformats.org/officeDocument/2006/relationships/hyperlink" Target="https://login.consultant.ru/link/?req=doc&amp;base=RLAW037&amp;n=81220&amp;dst=1000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37&amp;n=33472&amp;dst=100008" TargetMode="External"/><Relationship Id="rId14" Type="http://schemas.openxmlformats.org/officeDocument/2006/relationships/hyperlink" Target="https://login.consultant.ru/link/?req=doc&amp;base=RLAW037&amp;n=120071&amp;dst=100008" TargetMode="External"/><Relationship Id="rId22" Type="http://schemas.openxmlformats.org/officeDocument/2006/relationships/hyperlink" Target="https://login.consultant.ru/link/?req=doc&amp;base=RLAW037&amp;n=174012&amp;dst=100009" TargetMode="External"/><Relationship Id="rId27" Type="http://schemas.openxmlformats.org/officeDocument/2006/relationships/hyperlink" Target="https://login.consultant.ru/link/?req=doc&amp;base=RLAW037&amp;n=120071&amp;dst=100012" TargetMode="External"/><Relationship Id="rId30" Type="http://schemas.openxmlformats.org/officeDocument/2006/relationships/hyperlink" Target="https://login.consultant.ru/link/?req=doc&amp;base=RLAW037&amp;n=81220&amp;dst=100017" TargetMode="External"/><Relationship Id="rId35" Type="http://schemas.openxmlformats.org/officeDocument/2006/relationships/hyperlink" Target="https://login.consultant.ru/link/?req=doc&amp;base=RLAW037&amp;n=10118&amp;dst=100029" TargetMode="External"/><Relationship Id="rId43" Type="http://schemas.openxmlformats.org/officeDocument/2006/relationships/hyperlink" Target="https://login.consultant.ru/link/?req=doc&amp;base=RLAW037&amp;n=81220&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1</cp:revision>
  <dcterms:created xsi:type="dcterms:W3CDTF">2025-03-19T11:15:00Z</dcterms:created>
  <dcterms:modified xsi:type="dcterms:W3CDTF">2025-03-19T11:16:00Z</dcterms:modified>
</cp:coreProperties>
</file>