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  <w:sz w:val="44"/>
        </w:rPr>
      </w:pPr>
      <w:r>
        <w:rPr>
          <w:b w:val="1"/>
          <w:sz w:val="44"/>
        </w:rPr>
        <w:drawing>
          <wp:inline>
            <wp:extent cx="807720" cy="9144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807720" cy="9144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1"/>
          <w:sz w:val="44"/>
        </w:rPr>
        <w:t xml:space="preserve"> </w:t>
      </w:r>
    </w:p>
    <w:p w14:paraId="02000000">
      <w:pPr>
        <w:ind/>
        <w:jc w:val="center"/>
        <w:rPr>
          <w:b w:val="1"/>
          <w:sz w:val="44"/>
        </w:rPr>
      </w:pPr>
      <w:r>
        <w:rPr>
          <w:b w:val="1"/>
          <w:sz w:val="44"/>
        </w:rPr>
        <w:t>Г</w:t>
      </w:r>
      <w:r>
        <w:rPr>
          <w:b w:val="1"/>
          <w:sz w:val="44"/>
        </w:rPr>
        <w:t>ЛАВ</w:t>
      </w:r>
      <w:r>
        <w:rPr>
          <w:b w:val="1"/>
          <w:sz w:val="44"/>
        </w:rPr>
        <w:t>А</w:t>
      </w:r>
    </w:p>
    <w:p w14:paraId="03000000">
      <w:pPr>
        <w:ind/>
        <w:jc w:val="center"/>
        <w:rPr>
          <w:sz w:val="36"/>
        </w:rPr>
      </w:pPr>
      <w:r>
        <w:rPr>
          <w:sz w:val="36"/>
        </w:rPr>
        <w:t>муниципального образования городского поселения</w:t>
      </w:r>
    </w:p>
    <w:p w14:paraId="04000000">
      <w:pPr>
        <w:ind/>
        <w:jc w:val="center"/>
        <w:rPr>
          <w:sz w:val="36"/>
        </w:rPr>
      </w:pPr>
      <w:r>
        <w:rPr>
          <w:sz w:val="36"/>
        </w:rPr>
        <w:t>«Город Мещовск» Мещовского района</w:t>
      </w:r>
    </w:p>
    <w:p w14:paraId="05000000">
      <w:pPr>
        <w:ind/>
        <w:jc w:val="center"/>
        <w:rPr>
          <w:sz w:val="28"/>
        </w:rPr>
      </w:pPr>
    </w:p>
    <w:p w14:paraId="06000000">
      <w:pPr>
        <w:pStyle w:val="Style_2"/>
        <w:rPr>
          <w:b w:val="1"/>
        </w:rPr>
      </w:pPr>
    </w:p>
    <w:p w14:paraId="07000000">
      <w:pPr>
        <w:pStyle w:val="Style_2"/>
        <w:rPr>
          <w:b w:val="1"/>
          <w:sz w:val="44"/>
        </w:rPr>
      </w:pPr>
      <w:r>
        <w:rPr>
          <w:b w:val="1"/>
          <w:sz w:val="44"/>
        </w:rPr>
        <w:t>ПОСТАНОВЛЕНИЕ</w:t>
      </w:r>
    </w:p>
    <w:p w14:paraId="08000000"/>
    <w:p w14:paraId="09000000">
      <w:pPr>
        <w:pStyle w:val="Style_1"/>
      </w:pPr>
    </w:p>
    <w:p w14:paraId="0A000000">
      <w:pPr>
        <w:pStyle w:val="Style_1"/>
      </w:pPr>
    </w:p>
    <w:p w14:paraId="0B000000">
      <w:pPr>
        <w:pStyle w:val="Style_1"/>
      </w:pPr>
      <w:r>
        <w:t xml:space="preserve">      18</w:t>
      </w:r>
      <w:r>
        <w:t xml:space="preserve"> марта </w:t>
      </w:r>
      <w:r>
        <w:t>2025</w:t>
      </w:r>
      <w:r>
        <w:t xml:space="preserve"> года                                                         </w:t>
      </w:r>
      <w:r>
        <w:t xml:space="preserve">                         </w:t>
      </w:r>
      <w:r>
        <w:t xml:space="preserve">    </w:t>
      </w:r>
      <w:r>
        <w:t xml:space="preserve">   № 4 </w:t>
      </w:r>
    </w:p>
    <w:p w14:paraId="0C000000">
      <w:pPr>
        <w:pStyle w:val="Style_3"/>
      </w:pPr>
    </w:p>
    <w:p w14:paraId="0D000000"/>
    <w:p w14:paraId="0E000000"/>
    <w:p w14:paraId="0F000000">
      <w:pPr>
        <w:spacing w:after="0"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О назначении публичных слушаний по установлению границ земельного участка на кадастровом плане территории (кадастровый номер 40:15:100120:3У1)  городского поселения «Город Мещовск» по адресу: Калужская область, г.Мещовск,ул.Юбилейная, д.2</w:t>
      </w:r>
    </w:p>
    <w:p w14:paraId="10000000">
      <w:pPr>
        <w:spacing w:after="0"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11000000">
      <w:pPr>
        <w:spacing w:after="0"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   В соответствии с Градостроительным кодексом РФ, Федеральным законом от 6 октября 2003года №131-ФЗ «Об общих принципах местного самоуправления в Российской Федерации», руководствуясь  Положением «О порядке организации и проведении общественных обсуждений или публичных слушаний по градостроительным вопросам и правилам благоустройства территории муниципального образования городского поселения «Город Мещовск», утвержденным Решением Городской Думы городского поселения «Город Мещовск» от 08.11.2023 №29</w:t>
      </w:r>
    </w:p>
    <w:p w14:paraId="12000000">
      <w:pPr>
        <w:spacing w:after="0" w:line="240" w:lineRule="auto"/>
        <w:ind/>
        <w:jc w:val="center"/>
        <w:rPr>
          <w:sz w:val="28"/>
        </w:rPr>
      </w:pPr>
    </w:p>
    <w:p w14:paraId="13000000">
      <w:pPr>
        <w:spacing w:after="0"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4000000">
      <w:pPr>
        <w:spacing w:after="0" w:line="240" w:lineRule="auto"/>
        <w:ind/>
        <w:jc w:val="both"/>
        <w:rPr>
          <w:sz w:val="28"/>
        </w:rPr>
      </w:pPr>
      <w:r>
        <w:rPr>
          <w:sz w:val="28"/>
        </w:rPr>
        <w:t xml:space="preserve">     </w:t>
      </w:r>
    </w:p>
    <w:p w14:paraId="15000000">
      <w:pPr>
        <w:spacing w:after="0" w:line="240" w:lineRule="auto"/>
        <w:ind/>
        <w:jc w:val="both"/>
        <w:rPr>
          <w:b w:val="0"/>
          <w:sz w:val="28"/>
        </w:rPr>
      </w:pPr>
      <w:r>
        <w:rPr>
          <w:sz w:val="28"/>
        </w:rPr>
        <w:t>1. Назначить публичные слушания по</w:t>
      </w:r>
      <w:r>
        <w:rPr>
          <w:b w:val="0"/>
          <w:sz w:val="28"/>
        </w:rPr>
        <w:t xml:space="preserve"> утверждению схемы расположения границ земельного участка на кадастровом плане территории (кадастровый номер 40:15:100120:3У1)  городского поселения «Город Мещовск» по адресу: Калужская обл., г.Мещовск, ул.Юбилейная, д.2</w:t>
      </w:r>
    </w:p>
    <w:p w14:paraId="16000000">
      <w:pPr>
        <w:spacing w:after="0"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2. Провести публичные слушания по </w:t>
      </w:r>
      <w:r>
        <w:rPr>
          <w:b w:val="0"/>
          <w:sz w:val="28"/>
        </w:rPr>
        <w:t xml:space="preserve">утверждению схемы расположения границ земельного участка на кадастровом плане территории (кадастровый номер 40:15:100120:3У1) городского поселения «Город Мещовск» по адресу:Калужская обл., г.Мещовск, ул.Юбилейная, д.2 </w:t>
      </w:r>
      <w:r>
        <w:rPr>
          <w:b w:val="0"/>
          <w:sz w:val="28"/>
        </w:rPr>
        <w:t xml:space="preserve"> </w:t>
      </w:r>
      <w:r>
        <w:rPr>
          <w:b w:val="1"/>
          <w:sz w:val="28"/>
        </w:rPr>
        <w:t>16 апреля 2025г. в 16-00</w:t>
      </w:r>
      <w:r>
        <w:rPr>
          <w:b w:val="0"/>
          <w:sz w:val="28"/>
        </w:rPr>
        <w:t xml:space="preserve"> часов по адресу:</w:t>
      </w:r>
      <w:r>
        <w:rPr>
          <w:b w:val="0"/>
          <w:sz w:val="28"/>
        </w:rPr>
        <w:t xml:space="preserve"> Калужская область, г.Мещовск,</w:t>
      </w:r>
      <w:r>
        <w:rPr>
          <w:b w:val="0"/>
          <w:sz w:val="28"/>
        </w:rPr>
        <w:t xml:space="preserve"> ул.Юбилейная, д.2</w:t>
      </w:r>
    </w:p>
    <w:p w14:paraId="17000000">
      <w:pPr>
        <w:spacing w:after="0"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3. Образовать организационный комитет по проведению публичных слушаний по </w:t>
      </w:r>
      <w:r>
        <w:rPr>
          <w:b w:val="0"/>
          <w:sz w:val="28"/>
        </w:rPr>
        <w:t>утверждению схемы расположения границ земельного участка на кадастровом плане территории (кадастровый номер 40:15:100120:3У1) городского поселения «Город Мещовск» по адресу:Калужская обл., г.Мещовск, ул.Юбилейная, д.2 (далее - организационный комитет) и утвердить его состав согласно приложению к настоящему постановлению.</w:t>
      </w:r>
    </w:p>
    <w:p w14:paraId="18000000">
      <w:pPr>
        <w:spacing w:after="0" w:line="240" w:lineRule="auto"/>
        <w:ind/>
        <w:jc w:val="both"/>
        <w:rPr>
          <w:b w:val="0"/>
          <w:sz w:val="28"/>
        </w:rPr>
      </w:pPr>
    </w:p>
    <w:p w14:paraId="19000000">
      <w:pPr>
        <w:spacing w:after="0"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4. Организационному комитету обеспечить:</w:t>
      </w:r>
    </w:p>
    <w:p w14:paraId="1A000000">
      <w:pPr>
        <w:spacing w:after="0" w:line="240" w:lineRule="auto"/>
        <w:ind/>
        <w:jc w:val="both"/>
        <w:rPr>
          <w:b w:val="0"/>
          <w:sz w:val="28"/>
        </w:rPr>
      </w:pPr>
    </w:p>
    <w:p w14:paraId="1B000000">
      <w:pPr>
        <w:spacing w:after="0"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 1). </w:t>
      </w:r>
      <w:r>
        <w:rPr>
          <w:b w:val="0"/>
          <w:sz w:val="28"/>
        </w:rPr>
        <w:t>организацию и проведение публичных слушаний по</w:t>
      </w:r>
      <w:r>
        <w:rPr>
          <w:b w:val="1"/>
          <w:sz w:val="28"/>
        </w:rPr>
        <w:t xml:space="preserve"> </w:t>
      </w:r>
      <w:r>
        <w:rPr>
          <w:b w:val="0"/>
          <w:sz w:val="28"/>
        </w:rPr>
        <w:t>утверждению схемы расположения границ земельного участка на кадастровом плане территории (кадастровый номер 40:15:100120:3У1) городского поселения «Город Мещовск» по адресу:Калужская обл., г.Мещовск, ул.Юбилейная, д.2.</w:t>
      </w:r>
    </w:p>
    <w:p w14:paraId="1C000000">
      <w:pPr>
        <w:spacing w:after="0"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  2).  организацию экспозиции проекта по утверждению схемы </w:t>
      </w:r>
      <w:r>
        <w:rPr>
          <w:b w:val="0"/>
          <w:sz w:val="28"/>
        </w:rPr>
        <w:t>расположения границ земельного участка на кадастровом плане территории (кадастровый номер 40:15:100120:3У1) городского поселения «Город Мещовск» по адресу:Калужская обл., г.Мещовск, ул.Юбилейная, д.2 по рабочим дням с 8-00 до 16-00 часов с момента опубликования оповещения о начале публичных слушаний до 14 апреля 2025 г.по адресу: Калужская обл., г.Мещовск, Проспект Революции, д.47 отдел городского хозяйства</w:t>
      </w:r>
    </w:p>
    <w:p w14:paraId="1D000000">
      <w:pPr>
        <w:spacing w:after="0" w:line="240" w:lineRule="auto"/>
        <w:ind/>
        <w:jc w:val="both"/>
        <w:rPr>
          <w:b w:val="0"/>
          <w:sz w:val="28"/>
        </w:rPr>
      </w:pPr>
    </w:p>
    <w:p w14:paraId="1E000000">
      <w:pPr>
        <w:spacing w:after="0"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Установить , что:</w:t>
      </w:r>
    </w:p>
    <w:p w14:paraId="1F000000">
      <w:pPr>
        <w:spacing w:after="0" w:line="240" w:lineRule="auto"/>
        <w:ind/>
        <w:jc w:val="both"/>
        <w:rPr>
          <w:b w:val="0"/>
          <w:sz w:val="28"/>
        </w:rPr>
      </w:pPr>
    </w:p>
    <w:p w14:paraId="20000000">
      <w:pPr>
        <w:spacing w:after="0"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1). срок подачи предложений, замечаний участников публичных слушаний, касающихся вопроса  </w:t>
      </w:r>
      <w:r>
        <w:rPr>
          <w:b w:val="0"/>
          <w:sz w:val="28"/>
        </w:rPr>
        <w:t xml:space="preserve">утверждения схемы </w:t>
      </w:r>
      <w:r>
        <w:rPr>
          <w:b w:val="0"/>
          <w:sz w:val="28"/>
        </w:rPr>
        <w:t>расположения границ земельного участка на кадастровом плане территории (кадастровый номер 40:15:100120) городского поселения «Город Мещовск» по адресу:Калужская обл., г.Мещовск, ул.Юбилейная, д.2 – с 31 марта по 14 апреля 2025 года;</w:t>
      </w:r>
    </w:p>
    <w:p w14:paraId="21000000">
      <w:pPr>
        <w:spacing w:after="0"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2). адрес для подачи замечаний и предложений : Калужская обл., г.Мещовск, Проспект Революции, д.47 </w:t>
      </w:r>
    </w:p>
    <w:p w14:paraId="22000000">
      <w:pPr>
        <w:spacing w:after="0" w:line="240" w:lineRule="auto"/>
        <w:ind/>
        <w:jc w:val="both"/>
        <w:rPr>
          <w:b w:val="0"/>
          <w:sz w:val="28"/>
        </w:rPr>
      </w:pPr>
    </w:p>
    <w:p w14:paraId="23000000">
      <w:pPr>
        <w:spacing w:after="0"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5. Разместить настоящее постановление на официальном сайте администрации муниципального района «Мещовский район» Калужской области, в информационно – телекоммуникационной сети «Интернет».</w:t>
      </w:r>
    </w:p>
    <w:p w14:paraId="24000000">
      <w:pPr>
        <w:spacing w:after="0"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p w14:paraId="25000000">
      <w:pPr>
        <w:spacing w:after="0"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6. Опубликовать оповещение о назначении публичных слушаний по </w:t>
      </w:r>
      <w:r>
        <w:rPr>
          <w:b w:val="0"/>
          <w:sz w:val="28"/>
        </w:rPr>
        <w:t xml:space="preserve">утверждению схемы </w:t>
      </w:r>
      <w:r>
        <w:rPr>
          <w:b w:val="0"/>
          <w:sz w:val="28"/>
        </w:rPr>
        <w:t xml:space="preserve">расположения границ земельного участка на кадастровом плане территории (кадастровый номер 40:15:100120:3У1) городского поселения «Город Мещовск» по адресу:Калужская обл., г.Мещовск, ул.Юбилейная, д.2 </w:t>
      </w:r>
      <w:r>
        <w:rPr>
          <w:b w:val="0"/>
          <w:sz w:val="28"/>
        </w:rPr>
        <w:t xml:space="preserve"> в районной газете «Восход».</w:t>
      </w:r>
    </w:p>
    <w:p w14:paraId="26000000">
      <w:pPr>
        <w:spacing w:after="0" w:line="240" w:lineRule="auto"/>
        <w:ind/>
        <w:jc w:val="both"/>
        <w:rPr>
          <w:b w:val="0"/>
          <w:sz w:val="28"/>
        </w:rPr>
      </w:pPr>
    </w:p>
    <w:p w14:paraId="27000000">
      <w:pPr>
        <w:spacing w:after="0"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7. Постановление вступает в силу со дня его официального опубликования.</w:t>
      </w:r>
    </w:p>
    <w:p w14:paraId="28000000">
      <w:pPr>
        <w:spacing w:after="0" w:line="240" w:lineRule="auto"/>
        <w:ind/>
        <w:jc w:val="both"/>
        <w:rPr>
          <w:b w:val="0"/>
          <w:sz w:val="28"/>
        </w:rPr>
      </w:pPr>
    </w:p>
    <w:p w14:paraId="29000000">
      <w:pPr>
        <w:spacing w:after="0"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Глава муниципального образования</w:t>
      </w:r>
    </w:p>
    <w:p w14:paraId="2A000000">
      <w:pPr>
        <w:spacing w:after="0"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городского поселения «Город Мещовск» </w:t>
      </w:r>
    </w:p>
    <w:p w14:paraId="2B000000">
      <w:pPr>
        <w:spacing w:after="0"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Калужской области                                                 </w:t>
      </w:r>
      <w:r>
        <w:rPr>
          <w:b w:val="0"/>
          <w:sz w:val="28"/>
        </w:rPr>
        <w:t xml:space="preserve">                                      Г.Е.Голикова</w:t>
      </w:r>
    </w:p>
    <w:p w14:paraId="2C000000">
      <w:pPr>
        <w:spacing w:after="0" w:line="240" w:lineRule="auto"/>
        <w:ind/>
        <w:jc w:val="both"/>
        <w:rPr>
          <w:b w:val="0"/>
          <w:sz w:val="28"/>
        </w:rPr>
      </w:pPr>
    </w:p>
    <w:p w14:paraId="2D000000">
      <w:pPr>
        <w:spacing w:after="0" w:line="240" w:lineRule="auto"/>
        <w:ind/>
        <w:jc w:val="both"/>
        <w:rPr>
          <w:b w:val="0"/>
          <w:sz w:val="28"/>
        </w:rPr>
      </w:pPr>
    </w:p>
    <w:p w14:paraId="2E000000">
      <w:pPr>
        <w:spacing w:after="0" w:line="240" w:lineRule="auto"/>
        <w:ind/>
        <w:jc w:val="both"/>
        <w:rPr>
          <w:b w:val="0"/>
          <w:sz w:val="28"/>
        </w:rPr>
      </w:pPr>
    </w:p>
    <w:p w14:paraId="2F000000"/>
    <w:p w14:paraId="30000000">
      <w:pPr>
        <w:rPr>
          <w:sz w:val="28"/>
        </w:rPr>
      </w:pPr>
      <w:r>
        <w:t xml:space="preserve">                                                                                                          </w:t>
      </w:r>
      <w:r>
        <w:rPr>
          <w:sz w:val="28"/>
        </w:rPr>
        <w:t xml:space="preserve">             Приложение </w:t>
      </w:r>
    </w:p>
    <w:p w14:paraId="31000000">
      <w:pPr>
        <w:rPr>
          <w:sz w:val="28"/>
        </w:rPr>
      </w:pPr>
      <w:r>
        <w:rPr>
          <w:sz w:val="28"/>
        </w:rPr>
        <w:t xml:space="preserve">                                                                       к Постановлению Главы городского</w:t>
      </w:r>
    </w:p>
    <w:p w14:paraId="32000000">
      <w:pPr>
        <w:rPr>
          <w:sz w:val="28"/>
        </w:rPr>
      </w:pPr>
      <w:r>
        <w:rPr>
          <w:sz w:val="28"/>
        </w:rPr>
        <w:t xml:space="preserve">                                                                           поселения «Город Мещовск»</w:t>
      </w:r>
    </w:p>
    <w:p w14:paraId="3300000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от 19 марта 2025г № 4 </w:t>
      </w:r>
    </w:p>
    <w:p w14:paraId="34000000">
      <w:pPr>
        <w:rPr>
          <w:sz w:val="28"/>
        </w:rPr>
      </w:pPr>
    </w:p>
    <w:p w14:paraId="35000000">
      <w:pPr>
        <w:rPr>
          <w:b w:val="1"/>
          <w:sz w:val="28"/>
        </w:rPr>
      </w:pPr>
    </w:p>
    <w:p w14:paraId="36000000">
      <w:pPr>
        <w:rPr>
          <w:b w:val="1"/>
          <w:sz w:val="28"/>
        </w:rPr>
      </w:pPr>
    </w:p>
    <w:p w14:paraId="37000000">
      <w:pPr>
        <w:ind w:hanging="567"/>
        <w:rPr>
          <w:b w:val="1"/>
          <w:sz w:val="28"/>
        </w:rPr>
      </w:pPr>
      <w:r>
        <w:rPr>
          <w:b w:val="1"/>
          <w:sz w:val="28"/>
        </w:rPr>
        <w:t xml:space="preserve">       Состав организационной  комиссии по проведению публичных </w:t>
      </w:r>
      <w:r>
        <w:rPr>
          <w:b w:val="1"/>
          <w:sz w:val="28"/>
        </w:rPr>
        <w:t>слушаний</w:t>
      </w:r>
    </w:p>
    <w:p w14:paraId="38000000">
      <w:pPr>
        <w:ind w:hanging="567"/>
        <w:rPr>
          <w:b w:val="1"/>
          <w:sz w:val="28"/>
        </w:rPr>
      </w:pPr>
    </w:p>
    <w:p w14:paraId="39000000">
      <w:pPr>
        <w:ind w:hanging="567"/>
        <w:rPr>
          <w:b w:val="1"/>
          <w:sz w:val="28"/>
        </w:rPr>
      </w:pPr>
    </w:p>
    <w:tbl>
      <w:tblPr>
        <w:tblStyle w:val="Style_4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5"/>
        <w:gridCol w:w="4678"/>
      </w:tblGrid>
      <w:tr>
        <w:trPr>
          <w:trHeight w:hRule="atLeast" w:val="580"/>
        </w:trPr>
        <w:tc>
          <w:tcPr>
            <w:tcW w:type="dxa" w:w="4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rPr>
                <w:sz w:val="28"/>
              </w:rPr>
            </w:pPr>
            <w:r>
              <w:rPr>
                <w:sz w:val="28"/>
              </w:rPr>
              <w:t>Микуша В.Н.–  заместитель Главы администрации - заведующий отделом городского хозяйства</w:t>
            </w:r>
          </w:p>
        </w:tc>
      </w:tr>
      <w:tr>
        <w:trPr>
          <w:trHeight w:hRule="atLeast" w:val="360"/>
        </w:trPr>
        <w:tc>
          <w:tcPr>
            <w:tcW w:type="dxa" w:w="4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rPr>
                <w:sz w:val="28"/>
              </w:rPr>
            </w:pPr>
            <w:r>
              <w:rPr>
                <w:sz w:val="28"/>
              </w:rPr>
              <w:t>Заместитель председателя комиссии</w:t>
            </w:r>
          </w:p>
          <w:p w14:paraId="3D000000">
            <w:pPr>
              <w:rPr>
                <w:sz w:val="28"/>
              </w:rPr>
            </w:pP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sz w:val="28"/>
              </w:rPr>
            </w:pPr>
            <w:r>
              <w:rPr>
                <w:sz w:val="28"/>
              </w:rPr>
              <w:t>Битиева Л.Е.– заместитель Главы муниципального образования городского поселения «Город Мещовск» Калужской области</w:t>
            </w:r>
          </w:p>
        </w:tc>
      </w:tr>
      <w:tr>
        <w:trPr>
          <w:trHeight w:hRule="atLeast" w:val="360"/>
        </w:trPr>
        <w:tc>
          <w:tcPr>
            <w:tcW w:type="dxa" w:w="4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rPr>
                <w:sz w:val="28"/>
              </w:rPr>
            </w:pPr>
            <w:r>
              <w:rPr>
                <w:sz w:val="28"/>
              </w:rPr>
              <w:t>Тишков В.Ю.– главный специалист отдела городского хозяйства</w:t>
            </w:r>
          </w:p>
          <w:p w14:paraId="41000000">
            <w:pPr>
              <w:rPr>
                <w:sz w:val="28"/>
              </w:rPr>
            </w:pPr>
            <w:r>
              <w:rPr>
                <w:sz w:val="28"/>
              </w:rPr>
              <w:t>Беликов В.А.- депутат городской Думы</w:t>
            </w:r>
          </w:p>
        </w:tc>
      </w:tr>
      <w:tr>
        <w:trPr>
          <w:trHeight w:hRule="atLeast" w:val="360"/>
        </w:trPr>
        <w:tc>
          <w:tcPr>
            <w:tcW w:type="dxa" w:w="4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rPr>
                <w:sz w:val="28"/>
              </w:rPr>
            </w:pPr>
            <w:r>
              <w:rPr>
                <w:sz w:val="28"/>
              </w:rPr>
              <w:t>Журавлева Н.А.– ведущий эксперт отдела городского хозяйства</w:t>
            </w:r>
          </w:p>
        </w:tc>
      </w:tr>
    </w:tbl>
    <w:p w14:paraId="44000000">
      <w:pPr>
        <w:ind w:hanging="567"/>
        <w:rPr>
          <w:b w:val="1"/>
          <w:sz w:val="28"/>
        </w:rPr>
      </w:pPr>
    </w:p>
    <w:p w14:paraId="45000000">
      <w:pPr>
        <w:rPr>
          <w:sz w:val="28"/>
        </w:rPr>
      </w:pPr>
    </w:p>
    <w:p w14:paraId="46000000">
      <w:pPr>
        <w:rPr>
          <w:sz w:val="28"/>
        </w:rPr>
      </w:pPr>
    </w:p>
    <w:p w14:paraId="47000000"/>
    <w:p w14:paraId="48000000"/>
    <w:p w14:paraId="49000000"/>
    <w:p w14:paraId="4A000000"/>
    <w:p w14:paraId="4B000000"/>
    <w:p w14:paraId="4C000000">
      <w:pPr>
        <w:ind w:left="6237"/>
        <w:jc w:val="both"/>
        <w:rPr>
          <w:sz w:val="26"/>
        </w:rPr>
      </w:pPr>
      <w:r>
        <w:rPr>
          <w:b w:val="1"/>
          <w:sz w:val="26"/>
        </w:rPr>
        <w:t xml:space="preserve">                                                                      </w:t>
      </w:r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3_ch" w:type="character">
    <w:name w:val="Normal"/>
    <w:link w:val="Style_3"/>
    <w:rPr>
      <w:rFonts w:ascii="Times New Roman" w:hAnsi="Times New Roman"/>
      <w:sz w:val="20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сновной текст + 8 pt;Полужирный;Интервал 0 pt"/>
    <w:basedOn w:val="Style_12"/>
    <w:link w:val="Style_11_ch"/>
    <w:rPr>
      <w:rFonts w:ascii="Times New Roman" w:hAnsi="Times New Roman"/>
      <w:b w:val="1"/>
      <w:i w:val="0"/>
      <w:smallCaps w:val="0"/>
      <w:strike w:val="0"/>
      <w:color w:val="000000"/>
      <w:spacing w:val="0"/>
      <w:sz w:val="16"/>
      <w:highlight w:val="white"/>
      <w:u w:val="none"/>
    </w:rPr>
  </w:style>
  <w:style w:styleId="Style_11_ch" w:type="character">
    <w:name w:val="Основной текст + 8 pt;Полужирный;Интервал 0 pt"/>
    <w:basedOn w:val="Style_12_ch"/>
    <w:link w:val="Style_11"/>
    <w:rPr>
      <w:rFonts w:ascii="Times New Roman" w:hAnsi="Times New Roman"/>
      <w:b w:val="1"/>
      <w:i w:val="0"/>
      <w:smallCaps w:val="0"/>
      <w:strike w:val="0"/>
      <w:color w:val="000000"/>
      <w:spacing w:val="0"/>
      <w:sz w:val="16"/>
      <w:highlight w:val="white"/>
      <w:u w:val="none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3"/>
    <w:link w:val="Style_14_ch"/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ind/>
      <w:outlineLvl w:val="0"/>
    </w:pPr>
    <w:rPr>
      <w:sz w:val="28"/>
    </w:rPr>
  </w:style>
  <w:style w:styleId="Style_1_ch" w:type="character">
    <w:name w:val="heading 1"/>
    <w:basedOn w:val="Style_3_ch"/>
    <w:link w:val="Style_1"/>
    <w:rPr>
      <w:sz w:val="2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Body Text"/>
    <w:basedOn w:val="Style_3"/>
    <w:link w:val="Style_18_ch"/>
    <w:pPr>
      <w:ind/>
      <w:jc w:val="both"/>
    </w:pPr>
    <w:rPr>
      <w:sz w:val="28"/>
    </w:rPr>
  </w:style>
  <w:style w:styleId="Style_18_ch" w:type="character">
    <w:name w:val="Body Text"/>
    <w:basedOn w:val="Style_3_ch"/>
    <w:link w:val="Style_18"/>
    <w:rPr>
      <w:sz w:val="28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Основной текст + Trebuchet MS;10;5 pt;Интервал 0 pt"/>
    <w:basedOn w:val="Style_12"/>
    <w:link w:val="Style_22_ch"/>
    <w:rPr>
      <w:rFonts w:ascii="Trebuchet MS" w:hAnsi="Trebuchet MS"/>
      <w:b w:val="0"/>
      <w:i w:val="0"/>
      <w:smallCaps w:val="0"/>
      <w:strike w:val="0"/>
      <w:color w:val="000000"/>
      <w:spacing w:val="0"/>
      <w:sz w:val="21"/>
      <w:highlight w:val="white"/>
      <w:u w:val="none"/>
    </w:rPr>
  </w:style>
  <w:style w:styleId="Style_22_ch" w:type="character">
    <w:name w:val="Основной текст + Trebuchet MS;10;5 pt;Интервал 0 pt"/>
    <w:basedOn w:val="Style_12_ch"/>
    <w:link w:val="Style_22"/>
    <w:rPr>
      <w:rFonts w:ascii="Trebuchet MS" w:hAnsi="Trebuchet MS"/>
      <w:b w:val="0"/>
      <w:i w:val="0"/>
      <w:smallCaps w:val="0"/>
      <w:strike w:val="0"/>
      <w:color w:val="000000"/>
      <w:spacing w:val="0"/>
      <w:sz w:val="21"/>
      <w:highlight w:val="white"/>
      <w:u w:val="none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" w:type="paragraph">
    <w:name w:val="heading 2"/>
    <w:basedOn w:val="Style_3"/>
    <w:next w:val="Style_3"/>
    <w:link w:val="Style_2_ch"/>
    <w:uiPriority w:val="9"/>
    <w:qFormat/>
    <w:pPr>
      <w:keepNext w:val="1"/>
      <w:ind/>
      <w:jc w:val="center"/>
      <w:outlineLvl w:val="1"/>
    </w:pPr>
    <w:rPr>
      <w:sz w:val="28"/>
    </w:rPr>
  </w:style>
  <w:style w:styleId="Style_2_ch" w:type="character">
    <w:name w:val="heading 2"/>
    <w:basedOn w:val="Style_3_ch"/>
    <w:link w:val="Style_2"/>
    <w:rPr>
      <w:sz w:val="28"/>
    </w:rPr>
  </w:style>
  <w:style w:styleId="Style_28" w:type="paragraph">
    <w:name w:val="No Spacing"/>
    <w:link w:val="Style_28_ch"/>
    <w:pPr>
      <w:spacing w:after="0" w:line="240" w:lineRule="auto"/>
      <w:ind/>
    </w:pPr>
    <w:rPr>
      <w:rFonts w:ascii="Times New Roman" w:hAnsi="Times New Roman"/>
      <w:sz w:val="20"/>
    </w:rPr>
  </w:style>
  <w:style w:styleId="Style_28_ch" w:type="character">
    <w:name w:val="No Spacing"/>
    <w:link w:val="Style_28"/>
    <w:rPr>
      <w:rFonts w:ascii="Times New Roman" w:hAnsi="Times New Roman"/>
      <w:sz w:val="20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Table Grid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2025-03-20T08:27:45Z</dcterms:modified>
</cp:coreProperties>
</file>