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17" w:rsidRDefault="00B23817" w:rsidP="004026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0268E" w:rsidRPr="0040268E" w:rsidRDefault="0040268E" w:rsidP="004026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40268E" w:rsidRPr="0040268E" w:rsidRDefault="0040268E" w:rsidP="00402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sz w:val="26"/>
          <w:szCs w:val="26"/>
        </w:rPr>
        <w:t>к Требованиям</w:t>
      </w:r>
    </w:p>
    <w:p w:rsidR="0040268E" w:rsidRPr="0040268E" w:rsidRDefault="0040268E" w:rsidP="00402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0268E" w:rsidRDefault="0040268E" w:rsidP="0040268E">
      <w:pPr>
        <w:pStyle w:val="ConsPlusNormal"/>
        <w:jc w:val="both"/>
      </w:pPr>
    </w:p>
    <w:p w:rsidR="0040268E" w:rsidRPr="0040268E" w:rsidRDefault="0040268E" w:rsidP="0040268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ar81"/>
      <w:bookmarkEnd w:id="0"/>
      <w:r w:rsidRPr="0040268E">
        <w:rPr>
          <w:rFonts w:ascii="Times New Roman" w:hAnsi="Times New Roman" w:cs="Times New Roman"/>
          <w:szCs w:val="22"/>
        </w:rPr>
        <w:t>ПРАВИЛА</w:t>
      </w:r>
    </w:p>
    <w:p w:rsidR="0040268E" w:rsidRPr="0040268E" w:rsidRDefault="0040268E" w:rsidP="0040268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0268E">
        <w:rPr>
          <w:rFonts w:ascii="Times New Roman" w:hAnsi="Times New Roman" w:cs="Times New Roman"/>
          <w:szCs w:val="22"/>
        </w:rPr>
        <w:t>ОПРЕДЕЛЕНИЯ НОРМАТИВНЫХ ЗАТРАТ НА ОБЕСПЕЧЕНИЕ ФУНКЦИЙ</w:t>
      </w:r>
    </w:p>
    <w:p w:rsidR="0040268E" w:rsidRPr="0040268E" w:rsidRDefault="0040268E" w:rsidP="0040268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0268E">
        <w:rPr>
          <w:rFonts w:ascii="Times New Roman" w:hAnsi="Times New Roman" w:cs="Times New Roman"/>
          <w:szCs w:val="22"/>
        </w:rPr>
        <w:t xml:space="preserve">МУНИЦИПАЛЬНЫХ ЗАКАЗЧИКОВ </w:t>
      </w:r>
      <w:r>
        <w:rPr>
          <w:rFonts w:ascii="Times New Roman" w:hAnsi="Times New Roman" w:cs="Times New Roman"/>
          <w:szCs w:val="22"/>
        </w:rPr>
        <w:t xml:space="preserve">МЕЩОВСКОГО </w:t>
      </w:r>
      <w:r w:rsidRPr="0040268E">
        <w:rPr>
          <w:rFonts w:ascii="Times New Roman" w:hAnsi="Times New Roman" w:cs="Times New Roman"/>
          <w:szCs w:val="22"/>
        </w:rPr>
        <w:t>РАЙОНА</w:t>
      </w:r>
    </w:p>
    <w:p w:rsidR="0040268E" w:rsidRDefault="0040268E" w:rsidP="0040268E">
      <w:pPr>
        <w:pStyle w:val="ConsPlusNormal"/>
        <w:jc w:val="both"/>
      </w:pPr>
    </w:p>
    <w:p w:rsidR="0040268E" w:rsidRPr="0040268E" w:rsidRDefault="0040268E" w:rsidP="004026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0268E">
        <w:rPr>
          <w:rFonts w:ascii="Times New Roman" w:hAnsi="Times New Roman" w:cs="Times New Roman"/>
          <w:sz w:val="26"/>
          <w:szCs w:val="26"/>
        </w:rPr>
        <w:t>. Затраты на информационно-коммуникационные технологии</w:t>
      </w:r>
    </w:p>
    <w:p w:rsidR="0040268E" w:rsidRDefault="0040268E" w:rsidP="0040268E">
      <w:pPr>
        <w:pStyle w:val="ConsPlusNormal"/>
        <w:jc w:val="both"/>
      </w:pPr>
    </w:p>
    <w:p w:rsidR="0040268E" w:rsidRPr="0040268E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40268E" w:rsidRDefault="0040268E" w:rsidP="0040268E">
      <w:pPr>
        <w:pStyle w:val="ConsPlusNormal"/>
        <w:jc w:val="both"/>
      </w:pP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sz w:val="26"/>
          <w:szCs w:val="26"/>
        </w:rPr>
        <w:t xml:space="preserve">1. Затраты на абонентскую плату </w:t>
      </w:r>
      <w:r w:rsidRPr="0040268E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4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68E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Default="0040268E" w:rsidP="0040268E">
      <w:pPr>
        <w:pStyle w:val="ConsPlusNormal"/>
        <w:jc w:val="both"/>
      </w:pPr>
    </w:p>
    <w:p w:rsidR="0040268E" w:rsidRDefault="0040268E" w:rsidP="0040268E">
      <w:pPr>
        <w:pStyle w:val="ConsPlusNormal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7162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Default="0040268E" w:rsidP="0040268E">
      <w:pPr>
        <w:pStyle w:val="ConsPlusNormal"/>
        <w:jc w:val="both"/>
      </w:pP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noProof/>
          <w:position w:val="-10"/>
        </w:rPr>
        <w:drawing>
          <wp:inline distT="0" distB="0" distL="0" distR="0">
            <wp:extent cx="276225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абонентской платой;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position w:val="-6"/>
        </w:rPr>
        <w:drawing>
          <wp:inline distT="0" distB="0" distL="0" distR="0">
            <wp:extent cx="295275" cy="180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>- ежемесячная i-я абонентская плата в расчете на 1 абонентский номер для передачи голосовой информации;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position w:val="-6"/>
        </w:rPr>
        <w:drawing>
          <wp:inline distT="0" distB="0" distL="0" distR="0">
            <wp:extent cx="295275" cy="18097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 xml:space="preserve">- количество месяцев предоставления услуги с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абонентской платой.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sz w:val="26"/>
          <w:szCs w:val="26"/>
        </w:rPr>
        <w:t xml:space="preserve">2. Затраты на повременную оплату местных, междугородних и международных телефонных соединений </w:t>
      </w:r>
      <w:r w:rsidRPr="0040268E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524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68E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Default="0040268E" w:rsidP="0040268E">
      <w:pPr>
        <w:pStyle w:val="ConsPlusNormal"/>
        <w:jc w:val="both"/>
      </w:pPr>
    </w:p>
    <w:p w:rsidR="0040268E" w:rsidRDefault="0040268E" w:rsidP="0040268E">
      <w:pPr>
        <w:pStyle w:val="ConsPlusNormal"/>
        <w:ind w:firstLine="540"/>
        <w:jc w:val="both"/>
      </w:pPr>
      <w:r>
        <w:rPr>
          <w:noProof/>
          <w:position w:val="-30"/>
        </w:rPr>
        <w:drawing>
          <wp:inline distT="0" distB="0" distL="0" distR="0">
            <wp:extent cx="5038725" cy="428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Default="0040268E" w:rsidP="0040268E">
      <w:pPr>
        <w:pStyle w:val="ConsPlusNormal"/>
        <w:jc w:val="both"/>
      </w:pP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sz w:val="26"/>
          <w:szCs w:val="26"/>
        </w:rPr>
        <w:t>где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276225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>-</w:t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position w:val="-8"/>
        </w:rPr>
        <w:drawing>
          <wp:inline distT="0" distB="0" distL="0" distR="0">
            <wp:extent cx="25717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 xml:space="preserve">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g-му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position w:val="-8"/>
        </w:rPr>
        <w:drawing>
          <wp:inline distT="0" distB="0" distL="0" distR="0">
            <wp:extent cx="257175" cy="190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 xml:space="preserve">- цена минуты разговора при местных телефонных соединениях по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g-му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position w:val="-8"/>
        </w:rPr>
        <w:drawing>
          <wp:inline distT="0" distB="0" distL="0" distR="0">
            <wp:extent cx="27622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 xml:space="preserve">- количество месяцев предоставления услуги местной телефонной связи по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g-му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position w:val="-10"/>
        </w:rPr>
        <w:drawing>
          <wp:inline distT="0" distB="0" distL="0" distR="0">
            <wp:extent cx="295275" cy="200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268E">
        <w:rPr>
          <w:rFonts w:ascii="Times New Roman" w:hAnsi="Times New Roman" w:cs="Times New Roman"/>
          <w:sz w:val="26"/>
          <w:szCs w:val="26"/>
        </w:rPr>
        <w:t>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68E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76225" cy="1619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68E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40268E" w:rsidRP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68E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68E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40268E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40268E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667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</w:t>
      </w:r>
      <w:r w:rsidRPr="00A12954">
        <w:rPr>
          <w:rFonts w:ascii="Times New Roman" w:hAnsi="Times New Roman" w:cs="Times New Roman"/>
          <w:sz w:val="26"/>
          <w:szCs w:val="26"/>
        </w:rPr>
        <w:lastRenderedPageBreak/>
        <w:t>тарифу;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76225" cy="1905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04800" cy="1905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3. Затраты на оплату услуг подвижной связи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14500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Default="0040268E" w:rsidP="0040268E">
      <w:pPr>
        <w:pStyle w:val="ConsPlusNormal"/>
        <w:jc w:val="both"/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нормативами, определяемыми органами местного самоуправления, (далее - муниципальные органы) в соответствии с </w:t>
      </w:r>
      <w:hyperlink w:anchor="Par44" w:tooltip="5. Муниципальные заказчики разрабатывают и утверждают нормативы по категориям или группам должностей исходя из специфики функций и полномочий органов местного самоуправления района, должностных обязанностей его работников: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пунктом 5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требований к определению нормативных затрат на обеспечение функций органов местного самоуправления, в том числе подведомственных им казенных учреждений (далее - нормативы органов местного самоуправления), с учетом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нормативов обеспечения функций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33" w:tooltip="ТРЕБОВАНИЯ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1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(далее - нормативы затрат на приобретение сре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>язи);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 органов местного самоуправления, определенными с учетом нормативов затрат на приобретение сре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>язи;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33375" cy="18097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подвижной связи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для планшетных компьютеров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71625" cy="4286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SIM-карт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 органов местного самоуправления;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76225" cy="1619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5. Затраты на сеть Интернет и услуги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66700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00175" cy="4286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57175" cy="2000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Интернет с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пропускной способностью;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28600" cy="1619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Интернет с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пропускной способностью;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57175" cy="1809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месяцев аренды канала передачи данных сети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Интернет с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пропускной способностью.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lastRenderedPageBreak/>
        <w:t xml:space="preserve">6. Затраты на оплату иных услуг связи в сфере информационно-коммуникационных технологий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828675" cy="4286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66700" cy="1905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иной услуге связи, определяемая по фактическим данным отчетного финансового года.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7. При определении затрат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ремонт, указанный в </w:t>
      </w:r>
      <w:hyperlink w:anchor="Par165" w:tooltip="11. Затраты на техническое обслуживание и регламентно-профилактический ремонт локальных вычислительных сетей _ определяются по формуле: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пунктах 11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00" w:tooltip="16. Затраты на оплату услуг по сопровождению и приобретению иного программного обеспечения _ определяются по формуле: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16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8.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вычислительной техники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04925" cy="4286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фактическое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рабочих станций, но не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количества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рабочих станций;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04800" cy="1905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в расчете на 1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i-ю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рабочую станцию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Предельное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рабочих станций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695325" cy="21907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определяется с округлением до целого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285875" cy="20002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50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пунктами 17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- </w:t>
      </w:r>
      <w:hyperlink r:id="rId51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 на обеспечение функций органов местного самоуправления,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определению нормативных затрат).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9.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оборудования по обеспечению безопасности информации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23975" cy="4286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единицы i-го оборудования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lastRenderedPageBreak/>
        <w:t xml:space="preserve">10.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системы телефонной связи (автоматизированных телефонных станций)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1907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66825" cy="4286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000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i-го вида;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автоматизированной телефонной станции i-го вида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65"/>
      <w:bookmarkEnd w:id="1"/>
      <w:r w:rsidRPr="00A12954">
        <w:rPr>
          <w:rFonts w:ascii="Times New Roman" w:hAnsi="Times New Roman" w:cs="Times New Roman"/>
          <w:sz w:val="26"/>
          <w:szCs w:val="26"/>
        </w:rPr>
        <w:t xml:space="preserve">11.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локальных вычислительных сетей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04925" cy="4286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устройства локальных вычислительных сетей i-го вида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12.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бесперебойного питания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23975" cy="4286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модуля бесперебойного питания i-го вида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13.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принтеров, многофункциональных устройств и копировальных аппаратов (оргтехники)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190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71600" cy="4286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52425" cy="2000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33375" cy="1905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 в год.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lastRenderedPageBreak/>
        <w:drawing>
          <wp:inline distT="0" distB="0" distL="0" distR="0">
            <wp:extent cx="1057275" cy="20002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15. Затраты на оплату услуг по сопровождению справочно-правовых систем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81000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962025" cy="4286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42900" cy="1809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сопровождения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00"/>
      <w:bookmarkEnd w:id="2"/>
      <w:r w:rsidRPr="00A12954">
        <w:rPr>
          <w:rFonts w:ascii="Times New Roman" w:hAnsi="Times New Roman" w:cs="Times New Roman"/>
          <w:sz w:val="26"/>
          <w:szCs w:val="26"/>
        </w:rPr>
        <w:t xml:space="preserve">16. Затраты на оплату услуг по сопровождению и приобретению иного программного обеспечения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52425" cy="219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1524000" cy="4476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42900" cy="19050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14325" cy="1905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j-e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программное обеспечение, за исключением справочно-правовых систем.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06"/>
      <w:bookmarkEnd w:id="3"/>
      <w:r w:rsidRPr="00A12954">
        <w:rPr>
          <w:rFonts w:ascii="Times New Roman" w:hAnsi="Times New Roman" w:cs="Times New Roman"/>
          <w:sz w:val="26"/>
          <w:szCs w:val="26"/>
        </w:rPr>
        <w:t xml:space="preserve">17. Затраты на оплату услуг, связанных с обеспечением безопасности информации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190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942975" cy="200025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00025" cy="1809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28600" cy="18097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18. Затраты на проведение аттестационных, проверочных и контрольных мероприятий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1907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085975" cy="4476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lastRenderedPageBreak/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аттестуемых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объектов (помещений);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76225" cy="2000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57175" cy="190500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19. Затраты на приобретение простых (неисключительных) лицензий на использование программного обеспечения по защите информации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190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09675" cy="4286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76225" cy="16192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20. Затраты на оплату работ по монтажу (установке), дооборудованию и наладке оборудования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76225" cy="2190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095375" cy="4286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57175" cy="20002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38125" cy="1619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21. Затраты на приобретение рабочих станций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352675" cy="4286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600075" cy="20002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523875" cy="2000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фактическое количество рабочих станций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04800" cy="19050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 органов местного самоуправления.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Предельное количество рабочих станций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685800" cy="2190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295400" cy="20002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109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пунктами 17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0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47"/>
      <w:bookmarkEnd w:id="4"/>
      <w:r w:rsidRPr="00A12954">
        <w:rPr>
          <w:rFonts w:ascii="Times New Roman" w:hAnsi="Times New Roman" w:cs="Times New Roman"/>
          <w:sz w:val="26"/>
          <w:szCs w:val="26"/>
        </w:rPr>
        <w:t>22.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Зпм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>)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219325" cy="4286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lastRenderedPageBreak/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542925" cy="20002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95300" cy="2000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76225" cy="1619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23. Затраты на приобретение средств подвижной связи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28625" cy="219075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62100" cy="4286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19100" cy="20002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средств подвижной связи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 органов местного самоуправления, определенными с учетом нормативов затрат на приобретение сре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>язи;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90525" cy="190500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связи для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 органов местного самоуправления, определенными с учетом нормативов затрат на приобретение сре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>язи.</w:t>
      </w:r>
    </w:p>
    <w:p w:rsidR="0040268E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24. Затраты на приобретение планшетных компьютеров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09575" cy="2190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76375" cy="4286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81000" cy="20002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 органов местного самоуправления;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71475" cy="190500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 в соответствии с нормативами органов местного самоуправления.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25. Затраты на приобретение оборудования по обеспечению безопасности информации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09575" cy="2190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76375" cy="4286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81000" cy="2000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71475" cy="18097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26. Затраты на приобретение мониторов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190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81125" cy="4286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000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lastRenderedPageBreak/>
        <w:drawing>
          <wp:inline distT="0" distB="0" distL="0" distR="0">
            <wp:extent cx="333375" cy="180975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одного монитора для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27. Затраты на приобретение системных блоков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190625" cy="4286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76225" cy="2000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системных блоков;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28. Затраты на приобретение других запасных частей для вычислительной техники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33500" cy="4286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единицы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запасной части для вычислительной техники.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29. Затраты на приобретение магнитных и оптических носителей информации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19075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57300" cy="4286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000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носителя информации в соответствии с нормативами органов местного самоуправления;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76225" cy="161925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единицы i-го носителя информации в соответствии с нормативами органов местного самоуправления.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30.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942975" cy="2000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28600" cy="1905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31.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19075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38300" cy="4286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органов местного самоуправления;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33375" cy="19050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</w:t>
      </w:r>
      <w:r w:rsidRPr="00A12954">
        <w:rPr>
          <w:rFonts w:ascii="Times New Roman" w:hAnsi="Times New Roman" w:cs="Times New Roman"/>
          <w:sz w:val="26"/>
          <w:szCs w:val="26"/>
        </w:rPr>
        <w:lastRenderedPageBreak/>
        <w:t>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04800" cy="19050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органов местного самоуправления.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32. Затраты на приобретение запасных частей для принтеров, многофункциональных устройств и копировальных аппаратов (оргтехники)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190625" cy="4286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0002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76225" cy="180975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единицы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запасной части.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33. Затраты на приобретение материальных запасов по обеспечению безопасности информации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190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00175" cy="4286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00025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52425" cy="18097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единицы i-го материального запаса.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связи в рамках затрат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информационно-коммуникационные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технологии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34. Затраты на услуги связи </w:t>
      </w:r>
      <w:r w:rsidRPr="00A12954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352425" cy="257175"/>
            <wp:effectExtent l="1905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876300" cy="2571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180975" cy="180975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00025" cy="1809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35. Затраты на оплату услуг почтовой связи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66700" cy="2190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076325" cy="4286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66700" cy="20002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почтовых отправлений в год;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57175" cy="161925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36. Затраты на оплату услуг специальной связи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19075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885825" cy="2000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38125" cy="20002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</w:t>
      </w:r>
      <w:r w:rsidRPr="00A12954">
        <w:rPr>
          <w:rFonts w:ascii="Times New Roman" w:hAnsi="Times New Roman" w:cs="Times New Roman"/>
          <w:sz w:val="26"/>
          <w:szCs w:val="26"/>
        </w:rPr>
        <w:lastRenderedPageBreak/>
        <w:t>год;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37. Затраты по договору об оказании услуг перевозки (транспортировки) грузов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09675" cy="4286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000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услуг перевозки (транспортировки) грузов;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1905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услуги перевозки (транспортировки) груза.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38. Затраты на оплату услуг аренды транспортных средств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685925" cy="4286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0002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расчете нормативных затрат на приобретение служебного легкового автотранспорта, предусмотренными </w:t>
      </w:r>
      <w:hyperlink w:anchor="Par809" w:tooltip="ПЕРЕЧЕНЬ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 w:rsidRPr="00A12954">
        <w:rPr>
          <w:rFonts w:ascii="Times New Roman" w:hAnsi="Times New Roman" w:cs="Times New Roman"/>
          <w:sz w:val="26"/>
          <w:szCs w:val="26"/>
        </w:rPr>
        <w:t>: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04800" cy="19050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аренды i-го транспортного средства в месяц;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33375" cy="190500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39. Затраты на оплату проезда работника к месту нахождения учебного заведения и обратно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33525" cy="4286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52425" cy="20002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расходов,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33375" cy="190500"/>
            <wp:effectExtent l="1905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учебного заведения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оплату расходов по договорам об оказании услуг,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2954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с проездом и наймом жилого помещения в связи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с командированием работников, заключаемым со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сторонними</w:t>
      </w:r>
      <w:proofErr w:type="gramEnd"/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организациями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40.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52525" cy="200025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lastRenderedPageBreak/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81000" cy="1905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по договору на наем жилого помещения на период командирования.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41. Затраты по договору на проезд к месту командирования и обратно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66725" cy="219075"/>
            <wp:effectExtent l="0" t="0" r="9525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914525" cy="4286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85775" cy="200025"/>
            <wp:effectExtent l="1905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457200" cy="19050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проезда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42. Затраты по договору на наем жилого помещения на период командирования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952625" cy="4286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09575" cy="2000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81000" cy="180975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найма жилого помещения в сутки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09575" cy="180975"/>
            <wp:effectExtent l="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43. Затраты на коммунальные услуги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52425" cy="219075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219325" cy="200025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00025" cy="18097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00025" cy="18097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00025" cy="180975"/>
            <wp:effectExtent l="1905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44. Затраты на газоснабжение и иные виды топлива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19075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47800" cy="4286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76225" cy="18097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тариф на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</w:t>
      </w:r>
      <w:r w:rsidRPr="00A12954">
        <w:rPr>
          <w:rFonts w:ascii="Times New Roman" w:hAnsi="Times New Roman" w:cs="Times New Roman"/>
          <w:sz w:val="26"/>
          <w:szCs w:val="26"/>
        </w:rPr>
        <w:lastRenderedPageBreak/>
        <w:t>регулированию);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45. Затраты на электроснабжение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19075"/>
            <wp:effectExtent l="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133475" cy="4286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регулируемый тариф на электроэнергию (в рамках применяемого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76225" cy="180975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46. Затраты на теплоснабжение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19075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990600" cy="2000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33375" cy="180975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потребность в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на отопление зданий, помещений и сооружений;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28600" cy="18097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47. Затраты на горячее водоснабжение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19075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904875" cy="2000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38125" cy="161925"/>
            <wp:effectExtent l="1905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потребность в горячей воде;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28600" cy="1619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регулируемый тариф на горячее водоснабжение.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48. Затраты на холодное водоснабжение и водоотведение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562100" cy="2000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38125" cy="161925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28600" cy="1619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28600" cy="18097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49. Затраты на оплату услуг внештатных сотрудников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2124075" cy="4286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09575" cy="180975"/>
            <wp:effectExtent l="1905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52425" cy="180975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по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619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</w:t>
      </w:r>
      <w:r w:rsidRPr="00A12954">
        <w:rPr>
          <w:rFonts w:ascii="Times New Roman" w:hAnsi="Times New Roman" w:cs="Times New Roman"/>
          <w:sz w:val="26"/>
          <w:szCs w:val="26"/>
        </w:rPr>
        <w:lastRenderedPageBreak/>
        <w:t>кочегарами, сезонными истопниками и др.).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аренду помещений и оборудования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50. Затраты на аренду помещений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43075" cy="4286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76225" cy="180975"/>
            <wp:effectExtent l="1905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численность работников, размещаемых на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арендуемой площади;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S - размер арендуемой площади;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1 кв. метр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арендуемой площади;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арендуемой площади.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51. Затраты на аренду помещения (зала) для проведения совещания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19075"/>
            <wp:effectExtent l="0" t="0" r="9525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95400" cy="4286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00025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i-го помещения (зала);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14325" cy="180975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аренды i-го помещения (зала) в сутки.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52. Затраты на аренду оборудования для проведения совещания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95475" cy="4286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арендуемого i-го оборудования;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дней аренды i-го оборудования;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38125" cy="200025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часов аренды в день i-го оборудования;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28600" cy="16192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часа аренды i-го оборудования.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содержание имущества, не отнесенные к затратам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на содержание имущества в рамках затрат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53. Затраты на содержание и техническое обслуживание помещений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67100" cy="2000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охранно-тревожной сигнализации;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19075" cy="19050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00025" cy="180975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95275" cy="1905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57175" cy="180975"/>
            <wp:effectExtent l="1905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1905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</w:t>
      </w:r>
      <w:r w:rsidRPr="00A12954">
        <w:rPr>
          <w:rFonts w:ascii="Times New Roman" w:hAnsi="Times New Roman" w:cs="Times New Roman"/>
          <w:sz w:val="26"/>
          <w:szCs w:val="26"/>
        </w:rPr>
        <w:lastRenderedPageBreak/>
        <w:t>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водонапорной насосной станции пожаротушения;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электрооборудования (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электроподстанций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, трансформаторных подстанций,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>) административного здания (помещения).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54. Затраты на закупку услуг управляющей компании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562100" cy="4286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объем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услуги управляющей компании;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66700" cy="190500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услуги управляющей компании в месяц;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95275" cy="19050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использования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услуги управляющей компании.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55. В формулах для расчета затрат, указанных в </w:t>
      </w:r>
      <w:hyperlink w:anchor="Par546" w:tooltip="63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_, определяются по формуле: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пунктах 63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558" w:tooltip="65. Затраты на техническое обслуживание и ремонт транспортных средств определяются по фактическим затратам в отчетном финансовом году.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65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70" w:tooltip="68. Затраты на техническое обслуживание и регламентно-профилактический ремонт дизельных генераторных установок _ определяются по формуле: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68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582" w:tooltip="70. Затраты на техническое обслуживание и регламентно-профилактический ремонт систем кондиционирования и вентиляции _ определяются по формуле: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70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в соответствии с действующим законодательством Российской Федерации (в том числе нормативными правовыми актами Калужской области).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56.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охранно-тревожной сигнализации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171575" cy="4286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76225" cy="20002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обслуживаемых устройств в составе системы охранно-тревожной сигнализации;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обслуживания 1 i-го устройства.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57.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 xml:space="preserve">Затраты на проведение текущего ремонта помещения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70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Положения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>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1988 г. N 312,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143000" cy="4286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57175" cy="190500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66700" cy="19050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текущего ремонта 1 кв. метра площади i-го здания.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58. Затраты на содержание прилегающей территории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190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76375" cy="4286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площадь закрепленной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прилегающей территории;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57175" cy="180975"/>
            <wp:effectExtent l="1905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содержания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прилегающей территории в месяц в расчете на 1 кв. метр площади;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76225" cy="180975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прилегающей территории в очередном финансовом году.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59. Затраты на оплату услуг по обслуживанию и уборке помещения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81000" cy="2190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857375" cy="4286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42900" cy="1905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42900" cy="190500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i-го помещения в месяц;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71475" cy="190500"/>
            <wp:effectExtent l="0" t="0" r="9525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i-го помещения в месяц.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60. Затраты на вывоз твердых бытовых отходов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028700" cy="2000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61.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водонапорной насосной станции хозяйственно-питьевого и противопожарного водоснабжения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81000" cy="2190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14425" cy="200025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62.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водонапорной насосной станции пожаротушения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33475" cy="200025"/>
            <wp:effectExtent l="0" t="0" r="9525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14325" cy="180975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46"/>
      <w:bookmarkEnd w:id="5"/>
      <w:r w:rsidRPr="00A12954">
        <w:rPr>
          <w:rFonts w:ascii="Times New Roman" w:hAnsi="Times New Roman" w:cs="Times New Roman"/>
          <w:sz w:val="26"/>
          <w:szCs w:val="26"/>
        </w:rPr>
        <w:t xml:space="preserve">63.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52425" cy="2190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lastRenderedPageBreak/>
        <w:drawing>
          <wp:inline distT="0" distB="0" distL="0" distR="0">
            <wp:extent cx="1019175" cy="2000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66700" cy="18097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66700" cy="1619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64.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электрооборудования (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электроподстанций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, трансформаторных подстанций,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) административного здания (помещения)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190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57300" cy="4286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1905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электроподстанций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, трансформаторных подстанций,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>) административного здания (помещения);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0002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558"/>
      <w:bookmarkEnd w:id="6"/>
      <w:r w:rsidRPr="00A12954">
        <w:rPr>
          <w:rFonts w:ascii="Times New Roman" w:hAnsi="Times New Roman" w:cs="Times New Roman"/>
          <w:sz w:val="26"/>
          <w:szCs w:val="26"/>
        </w:rPr>
        <w:t>65.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66.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67.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</w:t>
      </w:r>
      <w:r w:rsidRPr="00A12954">
        <w:rPr>
          <w:rFonts w:ascii="Times New Roman" w:hAnsi="Times New Roman" w:cs="Times New Roman"/>
        </w:rPr>
        <w:t xml:space="preserve"> </w:t>
      </w:r>
      <w:r w:rsidRPr="00A12954">
        <w:rPr>
          <w:rFonts w:ascii="Times New Roman" w:hAnsi="Times New Roman" w:cs="Times New Roman"/>
          <w:sz w:val="26"/>
          <w:szCs w:val="26"/>
        </w:rPr>
        <w:t xml:space="preserve">доступом, систем автоматического диспетчерского управления, систем видеонаблюдения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A12954" w:rsidP="00A12954">
      <w:pPr>
        <w:pStyle w:val="ConsPlusNormal"/>
        <w:tabs>
          <w:tab w:val="left" w:pos="84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ab/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514600" cy="2000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57175" cy="19050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дизельных генераторных установок;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кондиционирования и вентиляции;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57175" cy="180975"/>
            <wp:effectExtent l="1905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пожарной сигнализации;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95275" cy="19050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контроля и управления доступом;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95275" cy="19050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автоматического диспетчерского 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57175" cy="180975"/>
            <wp:effectExtent l="1905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видеонаблюдения.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570"/>
      <w:bookmarkEnd w:id="7"/>
      <w:r w:rsidRPr="00A12954">
        <w:rPr>
          <w:rFonts w:ascii="Times New Roman" w:hAnsi="Times New Roman" w:cs="Times New Roman"/>
          <w:sz w:val="26"/>
          <w:szCs w:val="26"/>
        </w:rPr>
        <w:t xml:space="preserve">68.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дизельных генераторных установок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04925" cy="4286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lastRenderedPageBreak/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дизельных генераторных установок;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04800" cy="19050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дизельной генераторной установки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69.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системы газового пожаротушения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00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85875" cy="4286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00025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датчиков системы газового пожаротушения;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i-го датчика системы газового пожаротушения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82"/>
      <w:bookmarkEnd w:id="8"/>
      <w:r w:rsidRPr="00A12954">
        <w:rPr>
          <w:rFonts w:ascii="Times New Roman" w:hAnsi="Times New Roman" w:cs="Times New Roman"/>
          <w:sz w:val="26"/>
          <w:szCs w:val="26"/>
        </w:rPr>
        <w:t xml:space="preserve">70.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кондиционирования и вентиляции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38275" cy="4286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0002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установок кондиционирования и элементов систем вентиляции;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52425" cy="180975"/>
            <wp:effectExtent l="19050" t="0" r="952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установки кондиционирования и элементов вентиляции.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71.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пожарной сигнализации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95400" cy="4286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пожарной сигнализации;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i-го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72.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контроля и управления доступом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81000" cy="21907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19225" cy="4286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00025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устройств в составе систем контроля и управления доступом;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42900" cy="190500"/>
            <wp:effectExtent l="1905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73.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автоматического диспетчерского управления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81000" cy="2190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19225" cy="4286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00025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обслуживаемых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устройств в составе систем автоматического диспетчерского управления;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42900" cy="19050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</w:t>
      </w:r>
      <w:r w:rsidRPr="00A12954">
        <w:rPr>
          <w:rFonts w:ascii="Times New Roman" w:hAnsi="Times New Roman" w:cs="Times New Roman"/>
          <w:sz w:val="26"/>
          <w:szCs w:val="26"/>
        </w:rPr>
        <w:lastRenderedPageBreak/>
        <w:t>ремонта 1 i-го устройства в составе систем автоматического диспетчерского управления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74. Затраты на техническое обслуживание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регламентно-профилактический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 систем видеонаблюдения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04925" cy="4286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00025"/>
            <wp:effectExtent l="1905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обслуживаемых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устройств в составе систем видеонаблюдения;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регламентно-профилактического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ремонта 1 i-го устройства в составе систем видеонаблюдения в год.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75. Затраты на оплату услуг внештатных сотрудников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952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257425" cy="44767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419100" cy="19050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g-й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81000" cy="19050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 в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g-й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33375" cy="180975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к затратам на услуги связи, транспортные услуги, оплату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расходов по договорам об оказании услуг, связанных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с проездом и наймом жилого помещения в связи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с командированием работников, заключаемым со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сторонними</w:t>
      </w:r>
      <w:proofErr w:type="gramEnd"/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организациями, а также к затратам на коммунальные услуги,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аренду помещений и оборудования, содержание имущества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в рамках прочих затрат и затратам на приобретение прочих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работ и услуг в рамках затрат</w:t>
      </w:r>
    </w:p>
    <w:p w:rsidR="0040268E" w:rsidRPr="00A12954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76. Затраты на оплату типографских работ и услуг, включая приобретение периодических печатных изданий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57175" cy="219075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828675" cy="2000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190500" cy="180975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>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19075" cy="190500"/>
            <wp:effectExtent l="0" t="0" r="952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77. Затраты на приобретение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76225" cy="219075"/>
            <wp:effectExtent l="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114425" cy="4286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66700" cy="200025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>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38125" cy="16192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i-го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>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78.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>, определяются по фактическим затратам в отчетном финансовом году.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79. Затраты на оплату услуг внештатных сотрудников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133600" cy="44767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90525" cy="190500"/>
            <wp:effectExtent l="1905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j-й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42900" cy="190500"/>
            <wp:effectExtent l="1905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 в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j-й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80. Затраты на аттестацию специальных помещений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33375" cy="219075"/>
            <wp:effectExtent l="0" t="0" r="9525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66825" cy="4286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00025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spellStart"/>
      <w:r w:rsidRPr="00A12954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A12954">
        <w:rPr>
          <w:rFonts w:ascii="Times New Roman" w:hAnsi="Times New Roman" w:cs="Times New Roman"/>
          <w:sz w:val="26"/>
          <w:szCs w:val="26"/>
        </w:rPr>
        <w:t xml:space="preserve"> специальных помещений, подлежащих аттестации;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1905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специального помещения.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81. Затраты на проведение диспансеризации работников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1181100" cy="2000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33375" cy="180975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14325" cy="180975"/>
            <wp:effectExtent l="1905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82. Затраты на оплату работ по монтажу (установке), дооборудованию и наладке оборудования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190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1409700" cy="44767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где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71475" cy="20002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8"/>
          <w:sz w:val="26"/>
          <w:szCs w:val="26"/>
        </w:rPr>
        <w:lastRenderedPageBreak/>
        <w:drawing>
          <wp:inline distT="0" distB="0" distL="0" distR="0">
            <wp:extent cx="352425" cy="190500"/>
            <wp:effectExtent l="1905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>83. Затраты на оплату услуг вневедомственной охраны определяются по фактическим затратам в отчетном финансовом году.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sz w:val="26"/>
          <w:szCs w:val="26"/>
        </w:rPr>
        <w:t xml:space="preserve">84. </w:t>
      </w:r>
      <w:proofErr w:type="gramStart"/>
      <w:r w:rsidRPr="00A12954">
        <w:rPr>
          <w:rFonts w:ascii="Times New Roman" w:hAnsi="Times New Roman" w:cs="Times New Roman"/>
          <w:sz w:val="26"/>
          <w:szCs w:val="26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A12954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19100" cy="2190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954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72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" w:history="1">
        <w:r w:rsidRPr="00A12954">
          <w:rPr>
            <w:rFonts w:ascii="Times New Roman" w:hAnsi="Times New Roman" w:cs="Times New Roman"/>
            <w:color w:val="0000FF"/>
            <w:sz w:val="26"/>
            <w:szCs w:val="26"/>
          </w:rPr>
          <w:t>указанием</w:t>
        </w:r>
      </w:hyperlink>
      <w:r w:rsidRPr="00A12954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A12954">
        <w:rPr>
          <w:rFonts w:ascii="Times New Roman" w:hAnsi="Times New Roman" w:cs="Times New Roman"/>
          <w:sz w:val="26"/>
          <w:szCs w:val="26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954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3629025" cy="4286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57175" cy="1619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76225" cy="16192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409575" cy="16192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95275" cy="180975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314325" cy="161925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76225" cy="18097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95275" cy="161925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381" w:tooltip="Федеральный закон от 25.04.2002 N 40-ФЗ (ред. от 04.11.2014) &quot;Об обязательном страховании гражданской ответственности владельцев транспортных средств&quot; (с изм. и доп., вступ. в силу с 01.07.2015){КонсультантПлюс}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пунктом 3 статьи 9</w:t>
        </w:r>
      </w:hyperlink>
      <w:r w:rsidRPr="00933AB9">
        <w:rPr>
          <w:rFonts w:ascii="Times New Roman" w:hAnsi="Times New Roman" w:cs="Times New Roman"/>
          <w:sz w:val="26"/>
          <w:szCs w:val="26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33375" cy="190500"/>
            <wp:effectExtent l="1905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85. Затраты на оплату труда независимых экспертов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124075" cy="219075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00025" cy="20002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38125" cy="200025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38125" cy="20002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</w:t>
      </w:r>
      <w:r w:rsidRPr="00933AB9">
        <w:rPr>
          <w:rFonts w:ascii="Times New Roman" w:hAnsi="Times New Roman" w:cs="Times New Roman"/>
          <w:sz w:val="26"/>
          <w:szCs w:val="26"/>
        </w:rPr>
        <w:lastRenderedPageBreak/>
        <w:t>служебному поведению муниципальных служащих и урегулированию конфликта интересов;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57175" cy="190500"/>
            <wp:effectExtent l="1905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0268E" w:rsidRPr="00933AB9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40268E" w:rsidRPr="00933AB9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933AB9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933AB9">
        <w:rPr>
          <w:rFonts w:ascii="Times New Roman" w:hAnsi="Times New Roman" w:cs="Times New Roman"/>
          <w:sz w:val="26"/>
          <w:szCs w:val="26"/>
        </w:rPr>
        <w:t>амках</w:t>
      </w:r>
    </w:p>
    <w:p w:rsidR="0040268E" w:rsidRPr="00933AB9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86. Затраты на приобретение основных средств, не отнесенные к затратам на приобретение основных сре</w:t>
      </w:r>
      <w:proofErr w:type="gramStart"/>
      <w:r w:rsidRPr="00933AB9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933AB9">
        <w:rPr>
          <w:rFonts w:ascii="Times New Roman" w:hAnsi="Times New Roman" w:cs="Times New Roman"/>
          <w:sz w:val="26"/>
          <w:szCs w:val="26"/>
        </w:rPr>
        <w:t xml:space="preserve">амках затрат на информационно-коммуникационные технологии </w:t>
      </w:r>
      <w:r w:rsidRPr="00933AB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38125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371600" cy="2381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28600" cy="18097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14325" cy="180975"/>
            <wp:effectExtent l="1905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87. Затраты на приобретение транспортных средств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14325" cy="2190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09675" cy="4286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транспортных сре</w:t>
      </w:r>
      <w:proofErr w:type="gramStart"/>
      <w:r w:rsidRPr="00933AB9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933AB9">
        <w:rPr>
          <w:rFonts w:ascii="Times New Roman" w:hAnsi="Times New Roman" w:cs="Times New Roman"/>
          <w:sz w:val="26"/>
          <w:szCs w:val="26"/>
        </w:rPr>
        <w:t xml:space="preserve">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ar809" w:tooltip="ПЕРЕЧЕНЬ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 w:rsidRPr="00933AB9">
        <w:rPr>
          <w:rFonts w:ascii="Times New Roman" w:hAnsi="Times New Roman" w:cs="Times New Roman"/>
          <w:sz w:val="26"/>
          <w:szCs w:val="26"/>
        </w:rPr>
        <w:t>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76225" cy="180975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приобретения i-го транспортного средства в соответствии с нормативами органов местного самоуправления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ar809" w:tooltip="ПЕРЕЧЕНЬ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 w:rsidRPr="00933AB9">
        <w:rPr>
          <w:rFonts w:ascii="Times New Roman" w:hAnsi="Times New Roman" w:cs="Times New Roman"/>
          <w:sz w:val="26"/>
          <w:szCs w:val="26"/>
        </w:rPr>
        <w:t>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88. Затраты на приобретение мебели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409575" cy="219075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485900" cy="4286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0002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предметов мебели в соответствии с нормативами органов местного самоуправления;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71475" cy="180975"/>
            <wp:effectExtent l="1905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i-го предмета мебели в соответствии с нормативами органов местного самоуправления.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89. Затраты на приобретение систем кондиционирования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076325" cy="4286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38125" cy="20002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i-х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систем </w:t>
      </w:r>
      <w:r w:rsidRPr="00933AB9">
        <w:rPr>
          <w:rFonts w:ascii="Times New Roman" w:hAnsi="Times New Roman" w:cs="Times New Roman"/>
          <w:sz w:val="26"/>
          <w:szCs w:val="26"/>
        </w:rPr>
        <w:lastRenderedPageBreak/>
        <w:t>кондиционирования;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40268E" w:rsidRPr="00933AB9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40268E" w:rsidRPr="00933AB9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933AB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352425" cy="238125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476500" cy="2381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9075" cy="180975"/>
            <wp:effectExtent l="1905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57175" cy="180975"/>
            <wp:effectExtent l="1905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57175" cy="180975"/>
            <wp:effectExtent l="1905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91. Затраты на приобретение бланочной продукции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>
            <wp:extent cx="2019300" cy="4476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38125" cy="200025"/>
            <wp:effectExtent l="1905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28600" cy="18097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1 бланка по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66700" cy="19050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j-му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92. Затраты на приобретение канцелярских принадлежностей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90700" cy="4286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90525" cy="180975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 органов местного самоуправления в расчете на основного работника;</w:t>
      </w:r>
    </w:p>
    <w:p w:rsidR="0040268E" w:rsidRPr="00A12954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</w:t>
      </w:r>
      <w:r w:rsidRPr="00A12954">
        <w:rPr>
          <w:rFonts w:ascii="Times New Roman" w:hAnsi="Times New Roman" w:cs="Times New Roman"/>
        </w:rPr>
        <w:t xml:space="preserve"> </w:t>
      </w:r>
      <w:hyperlink w:anchor="Par206" w:tooltip="17. Затраты на оплату услуг, связанных с обеспечением безопасности информации _, определяются по формуле:" w:history="1">
        <w:r w:rsidRPr="00A12954">
          <w:rPr>
            <w:rFonts w:ascii="Times New Roman" w:hAnsi="Times New Roman" w:cs="Times New Roman"/>
            <w:color w:val="0000FF"/>
          </w:rPr>
          <w:t>пунктами 17</w:t>
        </w:r>
      </w:hyperlink>
      <w:r w:rsidRPr="00A12954">
        <w:rPr>
          <w:rFonts w:ascii="Times New Roman" w:hAnsi="Times New Roman" w:cs="Times New Roman"/>
        </w:rPr>
        <w:t xml:space="preserve"> - </w:t>
      </w:r>
      <w:hyperlink w:anchor="Par247" w:tooltip="22. Затраты на приобретение принтеров, многофункциональных устройств и копировальных аппаратов (оргтехники) (Зпм) определяются по формуле:" w:history="1">
        <w:r w:rsidRPr="00A12954">
          <w:rPr>
            <w:rFonts w:ascii="Times New Roman" w:hAnsi="Times New Roman" w:cs="Times New Roman"/>
            <w:color w:val="0000FF"/>
          </w:rPr>
          <w:t>22</w:t>
        </w:r>
      </w:hyperlink>
      <w:r w:rsidRPr="00A12954">
        <w:rPr>
          <w:rFonts w:ascii="Times New Roman" w:hAnsi="Times New Roman" w:cs="Times New Roman"/>
        </w:rPr>
        <w:t xml:space="preserve"> общих требований к определению нормативных затрат;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52425" cy="180975"/>
            <wp:effectExtent l="1905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 органов местного самоуправления.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93. Затраты на приобретение хозяйственных товаров и принадлежностей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04800" cy="21907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209675" cy="4286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>
            <wp:extent cx="276225" cy="161925"/>
            <wp:effectExtent l="1905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единицы хозяйственных товаров и принадлежностей в </w:t>
      </w:r>
      <w:r w:rsidRPr="00933AB9">
        <w:rPr>
          <w:rFonts w:ascii="Times New Roman" w:hAnsi="Times New Roman" w:cs="Times New Roman"/>
          <w:sz w:val="26"/>
          <w:szCs w:val="26"/>
        </w:rPr>
        <w:lastRenderedPageBreak/>
        <w:t>соответствии с нормативами органов местного самоуправления;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295275" cy="200025"/>
            <wp:effectExtent l="1905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с нормативами органов местного самоуправления.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94. Затраты на приобретение горюче-смазочных материалов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190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43075" cy="42862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33375" cy="180975"/>
            <wp:effectExtent l="1905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норма расхода топлива на 100 километров пробега i-го транспортного средства;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04800" cy="18097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42900" cy="180975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самоуправления, применяемых при расчете нормативных затрат на приобретение служебного легкового автотранспорта, предусмотренных </w:t>
      </w:r>
      <w:hyperlink w:anchor="Par809" w:tooltip="ПЕРЕЧЕНЬ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 w:rsidRPr="00933AB9">
        <w:rPr>
          <w:rFonts w:ascii="Times New Roman" w:hAnsi="Times New Roman" w:cs="Times New Roman"/>
          <w:sz w:val="26"/>
          <w:szCs w:val="26"/>
        </w:rPr>
        <w:t>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96. Затраты на приобретение материальных запасов для нужд гражданской обороны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90525" cy="2190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62125" cy="4286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52425" cy="180975"/>
            <wp:effectExtent l="1905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единицы материальных запасов для нужд гражданской обороны в соответствии с нормативами органов местного самоуправления;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81000" cy="18097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38125" cy="180975"/>
            <wp:effectExtent l="19050" t="0" r="9525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39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пунктами 17</w:t>
        </w:r>
      </w:hyperlink>
      <w:r w:rsidRPr="00933AB9">
        <w:rPr>
          <w:rFonts w:ascii="Times New Roman" w:hAnsi="Times New Roman" w:cs="Times New Roman"/>
          <w:sz w:val="26"/>
          <w:szCs w:val="26"/>
        </w:rPr>
        <w:t xml:space="preserve"> - </w:t>
      </w:r>
      <w:hyperlink r:id="rId440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22</w:t>
        </w:r>
      </w:hyperlink>
      <w:r w:rsidRPr="00933AB9">
        <w:rPr>
          <w:rFonts w:ascii="Times New Roman" w:hAnsi="Times New Roman" w:cs="Times New Roman"/>
          <w:sz w:val="26"/>
          <w:szCs w:val="26"/>
        </w:rPr>
        <w:t xml:space="preserve"> общих требований к определению нормативных затрат.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III. Затраты на капитальный ремонт муниципального имущества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97. Затраты на капитальный ремонт муниципального имущества определяются на основании</w:t>
      </w:r>
      <w:r w:rsidRPr="00A12954">
        <w:rPr>
          <w:rFonts w:ascii="Times New Roman" w:hAnsi="Times New Roman" w:cs="Times New Roman"/>
        </w:rPr>
        <w:t xml:space="preserve"> </w:t>
      </w:r>
      <w:r w:rsidRPr="00933AB9">
        <w:rPr>
          <w:rFonts w:ascii="Times New Roman" w:hAnsi="Times New Roman" w:cs="Times New Roman"/>
          <w:sz w:val="26"/>
          <w:szCs w:val="26"/>
        </w:rPr>
        <w:t>затрат, связанных со строительными работами, и затрат на разработку проектной документации.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98. </w:t>
      </w:r>
      <w:proofErr w:type="gramStart"/>
      <w:r w:rsidRPr="00933AB9">
        <w:rPr>
          <w:rFonts w:ascii="Times New Roman" w:hAnsi="Times New Roman" w:cs="Times New Roman"/>
          <w:sz w:val="26"/>
          <w:szCs w:val="26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99. Затраты на разработку проектной документации определяются в соответствии со </w:t>
      </w:r>
      <w:hyperlink r:id="rId441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Pr="00933AB9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IV. Затраты на финансовое обеспечение строительства,</w:t>
      </w:r>
    </w:p>
    <w:p w:rsidR="0040268E" w:rsidRPr="00933AB9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реконструкции (в том числе с элементами реставрации),</w:t>
      </w:r>
    </w:p>
    <w:p w:rsidR="0040268E" w:rsidRPr="00933AB9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технического перевооружения объектов капитального</w:t>
      </w:r>
    </w:p>
    <w:p w:rsidR="0040268E" w:rsidRPr="00933AB9" w:rsidRDefault="0040268E" w:rsidP="004026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строительства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100.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2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Pr="00933AB9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101. Затраты на приобретение объектов недвижимого имущества определяются в соответствии со </w:t>
      </w:r>
      <w:hyperlink r:id="rId443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Pr="00933AB9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>V. Затраты на дополнительное профессиональное образование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102. Затраты на приобретение образовательных услуг по профессиональной переподготовке и повышению квалификации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52425" cy="21907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333500" cy="4286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8E" w:rsidRPr="00933AB9" w:rsidRDefault="0040268E" w:rsidP="004026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где </w:t>
      </w:r>
      <w:r w:rsidRPr="00933AB9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>
            <wp:extent cx="342900" cy="200025"/>
            <wp:effectExtent l="1905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i-й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вид дополнительного профессионального образования;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314325" cy="180975"/>
            <wp:effectExtent l="1905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AB9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</w:t>
      </w:r>
      <w:proofErr w:type="spellStart"/>
      <w:r w:rsidRPr="00933AB9">
        <w:rPr>
          <w:rFonts w:ascii="Times New Roman" w:hAnsi="Times New Roman" w:cs="Times New Roman"/>
          <w:sz w:val="26"/>
          <w:szCs w:val="26"/>
        </w:rPr>
        <w:t>i-му</w:t>
      </w:r>
      <w:proofErr w:type="spellEnd"/>
      <w:r w:rsidRPr="00933AB9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40268E" w:rsidRPr="00933AB9" w:rsidRDefault="0040268E" w:rsidP="004026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3AB9">
        <w:rPr>
          <w:rFonts w:ascii="Times New Roman" w:hAnsi="Times New Roman" w:cs="Times New Roman"/>
          <w:sz w:val="26"/>
          <w:szCs w:val="26"/>
        </w:rPr>
        <w:t xml:space="preserve">103.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4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33AB9"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Pr="00933AB9">
        <w:rPr>
          <w:rFonts w:ascii="Times New Roman" w:hAnsi="Times New Roman" w:cs="Times New Roman"/>
          <w:sz w:val="26"/>
          <w:szCs w:val="26"/>
        </w:rPr>
        <w:t xml:space="preserve"> Федерального закона.</w:t>
      </w:r>
    </w:p>
    <w:p w:rsidR="0040268E" w:rsidRPr="00A12954" w:rsidRDefault="0040268E" w:rsidP="0040268E">
      <w:pPr>
        <w:pStyle w:val="ConsPlusNormal"/>
        <w:jc w:val="both"/>
        <w:rPr>
          <w:rFonts w:ascii="Times New Roman" w:hAnsi="Times New Roman" w:cs="Times New Roman"/>
        </w:rPr>
      </w:pPr>
    </w:p>
    <w:p w:rsidR="0040268E" w:rsidRDefault="0040268E" w:rsidP="0040268E">
      <w:pPr>
        <w:pStyle w:val="ConsPlusNormal"/>
        <w:jc w:val="both"/>
      </w:pPr>
    </w:p>
    <w:p w:rsidR="0040268E" w:rsidRDefault="0040268E" w:rsidP="0040268E">
      <w:pPr>
        <w:pStyle w:val="ConsPlusNormal"/>
        <w:jc w:val="both"/>
      </w:pPr>
    </w:p>
    <w:p w:rsidR="0040268E" w:rsidRDefault="0040268E" w:rsidP="0040268E">
      <w:pPr>
        <w:pStyle w:val="ConsPlusNormal"/>
        <w:jc w:val="both"/>
      </w:pPr>
    </w:p>
    <w:p w:rsidR="0040268E" w:rsidRDefault="0040268E" w:rsidP="0040268E">
      <w:pPr>
        <w:pStyle w:val="ConsPlusNormal"/>
        <w:jc w:val="both"/>
      </w:pPr>
    </w:p>
    <w:p w:rsidR="00574FB4" w:rsidRDefault="00574FB4" w:rsidP="0040268E">
      <w:pPr>
        <w:pStyle w:val="ConsPlusNormal"/>
        <w:jc w:val="both"/>
      </w:pPr>
    </w:p>
    <w:p w:rsidR="00574FB4" w:rsidRDefault="00574FB4" w:rsidP="0040268E">
      <w:pPr>
        <w:pStyle w:val="ConsPlusNormal"/>
        <w:jc w:val="both"/>
      </w:pPr>
    </w:p>
    <w:p w:rsidR="00574FB4" w:rsidRDefault="00574FB4" w:rsidP="0040268E">
      <w:pPr>
        <w:pStyle w:val="ConsPlusNormal"/>
        <w:jc w:val="both"/>
      </w:pPr>
    </w:p>
    <w:p w:rsidR="00574FB4" w:rsidRDefault="00574FB4" w:rsidP="0040268E">
      <w:pPr>
        <w:pStyle w:val="ConsPlusNormal"/>
        <w:jc w:val="both"/>
      </w:pPr>
    </w:p>
    <w:p w:rsidR="0040268E" w:rsidRPr="00574FB4" w:rsidRDefault="0040268E" w:rsidP="0040268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74FB4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40268E" w:rsidRPr="00574FB4" w:rsidRDefault="0040268E" w:rsidP="004026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4FB4">
        <w:rPr>
          <w:rFonts w:ascii="Times New Roman" w:hAnsi="Times New Roman" w:cs="Times New Roman"/>
          <w:sz w:val="26"/>
          <w:szCs w:val="26"/>
        </w:rPr>
        <w:t>к Требованиям</w:t>
      </w:r>
    </w:p>
    <w:p w:rsidR="0040268E" w:rsidRDefault="00574FB4" w:rsidP="0040268E">
      <w:pPr>
        <w:pStyle w:val="ConsPlusNormal"/>
        <w:jc w:val="right"/>
      </w:pPr>
      <w:r>
        <w:t xml:space="preserve"> </w:t>
      </w:r>
    </w:p>
    <w:p w:rsidR="0040268E" w:rsidRDefault="0040268E" w:rsidP="0040268E">
      <w:pPr>
        <w:pStyle w:val="ConsPlusNormal"/>
        <w:jc w:val="both"/>
      </w:pPr>
    </w:p>
    <w:p w:rsidR="0040268E" w:rsidRPr="00574FB4" w:rsidRDefault="0040268E" w:rsidP="0040268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9" w:name="Par809"/>
      <w:bookmarkEnd w:id="9"/>
      <w:r w:rsidRPr="00574FB4">
        <w:rPr>
          <w:rFonts w:ascii="Times New Roman" w:hAnsi="Times New Roman" w:cs="Times New Roman"/>
          <w:szCs w:val="22"/>
        </w:rPr>
        <w:t>ПЕРЕЧЕНЬ</w:t>
      </w:r>
    </w:p>
    <w:p w:rsidR="0040268E" w:rsidRPr="00574FB4" w:rsidRDefault="0040268E" w:rsidP="0040268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74FB4">
        <w:rPr>
          <w:rFonts w:ascii="Times New Roman" w:hAnsi="Times New Roman" w:cs="Times New Roman"/>
          <w:szCs w:val="22"/>
        </w:rPr>
        <w:t>ОТДЕЛЬНЫХ ВИДОВ ТОВАРОВ, РАБОТ, УСЛУГ, ИХ ПОТРЕБИТЕЛЬСКИЕ</w:t>
      </w:r>
    </w:p>
    <w:p w:rsidR="0040268E" w:rsidRPr="00574FB4" w:rsidRDefault="0040268E" w:rsidP="0040268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74FB4">
        <w:rPr>
          <w:rFonts w:ascii="Times New Roman" w:hAnsi="Times New Roman" w:cs="Times New Roman"/>
          <w:szCs w:val="22"/>
        </w:rPr>
        <w:t xml:space="preserve">СВОЙСТВА И ИНЫЕ ХАРАКТЕРИСТИКИ, А ТАКЖЕ ЗНАЧЕНИЯ </w:t>
      </w:r>
      <w:proofErr w:type="gramStart"/>
      <w:r w:rsidRPr="00574FB4">
        <w:rPr>
          <w:rFonts w:ascii="Times New Roman" w:hAnsi="Times New Roman" w:cs="Times New Roman"/>
          <w:szCs w:val="22"/>
        </w:rPr>
        <w:t>ТАКИХ</w:t>
      </w:r>
      <w:proofErr w:type="gramEnd"/>
    </w:p>
    <w:p w:rsidR="0040268E" w:rsidRPr="00574FB4" w:rsidRDefault="0040268E" w:rsidP="0040268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74FB4">
        <w:rPr>
          <w:rFonts w:ascii="Times New Roman" w:hAnsi="Times New Roman" w:cs="Times New Roman"/>
          <w:szCs w:val="22"/>
        </w:rPr>
        <w:t>СВОЙСТВ И ХАРАКТЕРИСТИК</w:t>
      </w:r>
    </w:p>
    <w:p w:rsidR="0040268E" w:rsidRDefault="0040268E" w:rsidP="0040268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1134"/>
        <w:gridCol w:w="1701"/>
        <w:gridCol w:w="1842"/>
        <w:gridCol w:w="1134"/>
        <w:gridCol w:w="1701"/>
        <w:gridCol w:w="1531"/>
      </w:tblGrid>
      <w:tr w:rsidR="0040268E" w:rsidTr="0040268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574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74FB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74FB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t>Код по ОКДП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отдельных видов товаров, </w:t>
            </w:r>
            <w:r w:rsidRPr="00574F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работ, услуг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40268E" w:rsidTr="0040268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574F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 w:rsidRPr="00574F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характеристики</w:t>
            </w:r>
          </w:p>
        </w:tc>
      </w:tr>
      <w:tr w:rsidR="0040268E" w:rsidTr="0040268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t>Код 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FB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68E" w:rsidTr="0040268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151905" w:rsidP="001519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151905" w:rsidP="001519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151905" w:rsidP="001519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151905" w:rsidP="001519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151905" w:rsidP="001519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151905" w:rsidP="001519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151905" w:rsidP="001519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51905" w:rsidTr="0040268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5" w:rsidRPr="00574FB4" w:rsidRDefault="00151905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5" w:rsidRPr="00574FB4" w:rsidRDefault="00151905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5" w:rsidRPr="00574FB4" w:rsidRDefault="00151905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5" w:rsidRPr="00574FB4" w:rsidRDefault="00151905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5" w:rsidRPr="00574FB4" w:rsidRDefault="00151905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5" w:rsidRPr="00574FB4" w:rsidRDefault="00151905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05" w:rsidRPr="00574FB4" w:rsidRDefault="00151905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68E" w:rsidTr="0040268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68E" w:rsidTr="0040268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268E" w:rsidTr="0040268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8E" w:rsidRPr="00574FB4" w:rsidRDefault="0040268E" w:rsidP="004026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268E" w:rsidRDefault="0040268E" w:rsidP="0040268E">
      <w:pPr>
        <w:pStyle w:val="ConsPlusNormal"/>
        <w:jc w:val="both"/>
      </w:pPr>
    </w:p>
    <w:p w:rsidR="003E38FA" w:rsidRPr="003E38FA" w:rsidRDefault="003E38FA" w:rsidP="00F957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57EB" w:rsidRDefault="00F957EB" w:rsidP="00FB1E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1442" w:rsidRPr="00FB1EF7" w:rsidRDefault="00AA1442" w:rsidP="00FB1E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1EF7" w:rsidRPr="00FB1EF7" w:rsidRDefault="00FB1EF7" w:rsidP="00FB1E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1EF7" w:rsidRPr="00FB1EF7" w:rsidRDefault="00FB1EF7" w:rsidP="00FB1E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1EF7" w:rsidRPr="00FB1EF7" w:rsidRDefault="00FB1EF7" w:rsidP="00FB1EF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</w:p>
    <w:p w:rsidR="00FB1EF7" w:rsidRDefault="00FB1EF7" w:rsidP="00273F1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FB1EF7" w:rsidRDefault="00FB1EF7" w:rsidP="00273F1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FB1EF7" w:rsidRDefault="00FB1EF7" w:rsidP="00273F1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FB1EF7" w:rsidRDefault="00FB1EF7" w:rsidP="00273F1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FB1EF7" w:rsidRPr="00C75C59" w:rsidRDefault="00FB1EF7" w:rsidP="00273F1C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6"/>
        </w:rPr>
      </w:pPr>
    </w:p>
    <w:p w:rsidR="005D2752" w:rsidRPr="006B5B45" w:rsidRDefault="00273F1C" w:rsidP="009B0FF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2B66EE" w:rsidRDefault="00574FB4" w:rsidP="002B66EE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:rsidR="002B66EE" w:rsidRDefault="002B66EE" w:rsidP="005D2752">
      <w:pPr>
        <w:pStyle w:val="ConsPlusNormal"/>
        <w:spacing w:line="276" w:lineRule="auto"/>
        <w:jc w:val="both"/>
      </w:pPr>
    </w:p>
    <w:sectPr w:rsidR="002B66EE" w:rsidSect="00E066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D26DB0"/>
    <w:multiLevelType w:val="hybridMultilevel"/>
    <w:tmpl w:val="C3645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6C1B"/>
    <w:multiLevelType w:val="hybridMultilevel"/>
    <w:tmpl w:val="35EAA416"/>
    <w:lvl w:ilvl="0" w:tplc="8D487F3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91B47"/>
    <w:rsid w:val="0008532A"/>
    <w:rsid w:val="000C0554"/>
    <w:rsid w:val="000E58E4"/>
    <w:rsid w:val="001032C7"/>
    <w:rsid w:val="00104794"/>
    <w:rsid w:val="00151905"/>
    <w:rsid w:val="00153859"/>
    <w:rsid w:val="00176564"/>
    <w:rsid w:val="00186AC3"/>
    <w:rsid w:val="00192E96"/>
    <w:rsid w:val="001E4B35"/>
    <w:rsid w:val="002065F7"/>
    <w:rsid w:val="002540C4"/>
    <w:rsid w:val="002607B6"/>
    <w:rsid w:val="00273496"/>
    <w:rsid w:val="00273F1C"/>
    <w:rsid w:val="0029167C"/>
    <w:rsid w:val="00291B47"/>
    <w:rsid w:val="002A4F61"/>
    <w:rsid w:val="002B3AB7"/>
    <w:rsid w:val="002B66EE"/>
    <w:rsid w:val="00300E2C"/>
    <w:rsid w:val="00322362"/>
    <w:rsid w:val="00341D1C"/>
    <w:rsid w:val="00350BD1"/>
    <w:rsid w:val="00365AF1"/>
    <w:rsid w:val="00390A6A"/>
    <w:rsid w:val="003B5F7A"/>
    <w:rsid w:val="003E38FA"/>
    <w:rsid w:val="0040268E"/>
    <w:rsid w:val="00413195"/>
    <w:rsid w:val="0044760A"/>
    <w:rsid w:val="004B68E0"/>
    <w:rsid w:val="004C6D82"/>
    <w:rsid w:val="004E6E79"/>
    <w:rsid w:val="00507985"/>
    <w:rsid w:val="00554213"/>
    <w:rsid w:val="005740DB"/>
    <w:rsid w:val="00574FB4"/>
    <w:rsid w:val="005A2869"/>
    <w:rsid w:val="005D2752"/>
    <w:rsid w:val="00602CC2"/>
    <w:rsid w:val="006827C2"/>
    <w:rsid w:val="006938CD"/>
    <w:rsid w:val="006B541B"/>
    <w:rsid w:val="006F7AFB"/>
    <w:rsid w:val="00752A5D"/>
    <w:rsid w:val="00784649"/>
    <w:rsid w:val="0078499F"/>
    <w:rsid w:val="007F5D70"/>
    <w:rsid w:val="00862E5D"/>
    <w:rsid w:val="00867559"/>
    <w:rsid w:val="008D7146"/>
    <w:rsid w:val="008E2D99"/>
    <w:rsid w:val="00933AB9"/>
    <w:rsid w:val="0095012B"/>
    <w:rsid w:val="00962E01"/>
    <w:rsid w:val="00987749"/>
    <w:rsid w:val="009A4598"/>
    <w:rsid w:val="009B0FF4"/>
    <w:rsid w:val="00A12954"/>
    <w:rsid w:val="00A13AD1"/>
    <w:rsid w:val="00A413C8"/>
    <w:rsid w:val="00A6404B"/>
    <w:rsid w:val="00A90017"/>
    <w:rsid w:val="00A96B7A"/>
    <w:rsid w:val="00AA1442"/>
    <w:rsid w:val="00AC09EE"/>
    <w:rsid w:val="00AD2527"/>
    <w:rsid w:val="00AE0AD5"/>
    <w:rsid w:val="00B05470"/>
    <w:rsid w:val="00B23817"/>
    <w:rsid w:val="00B868AE"/>
    <w:rsid w:val="00C0215C"/>
    <w:rsid w:val="00C07606"/>
    <w:rsid w:val="00C37038"/>
    <w:rsid w:val="00C51D49"/>
    <w:rsid w:val="00CD5F6C"/>
    <w:rsid w:val="00DE3CA0"/>
    <w:rsid w:val="00DF3114"/>
    <w:rsid w:val="00E06628"/>
    <w:rsid w:val="00E377DD"/>
    <w:rsid w:val="00E51617"/>
    <w:rsid w:val="00E77A65"/>
    <w:rsid w:val="00E81CA0"/>
    <w:rsid w:val="00E931CD"/>
    <w:rsid w:val="00ED0E9C"/>
    <w:rsid w:val="00ED408C"/>
    <w:rsid w:val="00ED642E"/>
    <w:rsid w:val="00EE128F"/>
    <w:rsid w:val="00F46C4C"/>
    <w:rsid w:val="00F82340"/>
    <w:rsid w:val="00F957EB"/>
    <w:rsid w:val="00FB1EF7"/>
    <w:rsid w:val="00FE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A4F61"/>
    <w:pPr>
      <w:keepNext/>
      <w:numPr>
        <w:numId w:val="1"/>
      </w:numPr>
      <w:jc w:val="center"/>
      <w:outlineLvl w:val="0"/>
    </w:pPr>
    <w:rPr>
      <w:b/>
      <w:spacing w:val="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61"/>
    <w:rPr>
      <w:rFonts w:ascii="Times New Roman" w:eastAsia="Times New Roman" w:hAnsi="Times New Roman" w:cs="Times New Roman"/>
      <w:b/>
      <w:spacing w:val="6"/>
      <w:kern w:val="1"/>
      <w:sz w:val="40"/>
      <w:szCs w:val="20"/>
      <w:lang w:eastAsia="ar-SA"/>
    </w:rPr>
  </w:style>
  <w:style w:type="paragraph" w:customStyle="1" w:styleId="ConsPlusNormal">
    <w:name w:val="ConsPlusNormal"/>
    <w:rsid w:val="00291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91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291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4F6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styleId="a3">
    <w:name w:val="Body Text"/>
    <w:basedOn w:val="a"/>
    <w:link w:val="a4"/>
    <w:rsid w:val="006B541B"/>
    <w:pPr>
      <w:suppressAutoHyphens w:val="0"/>
    </w:pPr>
    <w:rPr>
      <w:b/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6B54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6B541B"/>
    <w:pPr>
      <w:suppressAutoHyphens w:val="0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paragraph" w:styleId="a5">
    <w:name w:val="Normal (Web)"/>
    <w:basedOn w:val="a"/>
    <w:rsid w:val="006B541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character" w:customStyle="1" w:styleId="11">
    <w:name w:val="1"/>
    <w:basedOn w:val="a0"/>
    <w:rsid w:val="005D2752"/>
  </w:style>
  <w:style w:type="paragraph" w:customStyle="1" w:styleId="12">
    <w:name w:val="Абзац списка1"/>
    <w:basedOn w:val="a"/>
    <w:rsid w:val="005D2752"/>
    <w:pPr>
      <w:suppressAutoHyphens w:val="0"/>
      <w:ind w:left="720"/>
    </w:pPr>
    <w:rPr>
      <w:rFonts w:eastAsia="Calibri"/>
      <w:kern w:val="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54213"/>
    <w:pPr>
      <w:suppressAutoHyphens w:val="0"/>
      <w:jc w:val="center"/>
    </w:pPr>
    <w:rPr>
      <w:b/>
      <w:kern w:val="0"/>
      <w:sz w:val="28"/>
      <w:lang w:eastAsia="ru-RU"/>
    </w:rPr>
  </w:style>
  <w:style w:type="character" w:customStyle="1" w:styleId="a7">
    <w:name w:val="Название Знак"/>
    <w:basedOn w:val="a0"/>
    <w:link w:val="a6"/>
    <w:rsid w:val="005542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2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21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a">
    <w:name w:val="List Paragraph"/>
    <w:basedOn w:val="a"/>
    <w:uiPriority w:val="99"/>
    <w:qFormat/>
    <w:rsid w:val="009A4598"/>
    <w:pPr>
      <w:suppressAutoHyphens w:val="0"/>
      <w:ind w:left="72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9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21.wmf"/><Relationship Id="rId268" Type="http://schemas.openxmlformats.org/officeDocument/2006/relationships/image" Target="media/image259.wmf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5.wmf"/><Relationship Id="rId377" Type="http://schemas.openxmlformats.org/officeDocument/2006/relationships/image" Target="media/image366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image" Target="media/image390.wmf"/><Relationship Id="rId279" Type="http://schemas.openxmlformats.org/officeDocument/2006/relationships/image" Target="media/image269.wmf"/><Relationship Id="rId444" Type="http://schemas.openxmlformats.org/officeDocument/2006/relationships/image" Target="media/image427.wmf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6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1.wmf"/><Relationship Id="rId248" Type="http://schemas.openxmlformats.org/officeDocument/2006/relationships/image" Target="media/image239.wmf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7.wmf"/><Relationship Id="rId399" Type="http://schemas.openxmlformats.org/officeDocument/2006/relationships/image" Target="media/image387.wmf"/><Relationship Id="rId403" Type="http://schemas.openxmlformats.org/officeDocument/2006/relationships/image" Target="media/image391.wmf"/><Relationship Id="rId6" Type="http://schemas.openxmlformats.org/officeDocument/2006/relationships/image" Target="media/image1.wmf"/><Relationship Id="rId238" Type="http://schemas.openxmlformats.org/officeDocument/2006/relationships/image" Target="media/image229.wmf"/><Relationship Id="rId259" Type="http://schemas.openxmlformats.org/officeDocument/2006/relationships/image" Target="media/image250.wmf"/><Relationship Id="rId424" Type="http://schemas.openxmlformats.org/officeDocument/2006/relationships/image" Target="media/image412.wmf"/><Relationship Id="rId445" Type="http://schemas.openxmlformats.org/officeDocument/2006/relationships/image" Target="media/image428.wmf"/><Relationship Id="rId23" Type="http://schemas.openxmlformats.org/officeDocument/2006/relationships/image" Target="media/image18.wmf"/><Relationship Id="rId119" Type="http://schemas.openxmlformats.org/officeDocument/2006/relationships/image" Target="media/image110.wmf"/><Relationship Id="rId270" Type="http://schemas.openxmlformats.org/officeDocument/2006/relationships/hyperlink" Target="consultantplus://offline/ref=D71630B46F7634EE984158C376D1929FB7EC92EB7CC87526FAF3A49CF240670A04E65B4B5616FBw1i7J" TargetMode="External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7.wmf"/><Relationship Id="rId44" Type="http://schemas.openxmlformats.org/officeDocument/2006/relationships/image" Target="media/image39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8.wmf"/><Relationship Id="rId389" Type="http://schemas.openxmlformats.org/officeDocument/2006/relationships/image" Target="media/image377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402.wmf"/><Relationship Id="rId435" Type="http://schemas.openxmlformats.org/officeDocument/2006/relationships/image" Target="media/image423.wmf"/><Relationship Id="rId13" Type="http://schemas.openxmlformats.org/officeDocument/2006/relationships/image" Target="media/image8.wmf"/><Relationship Id="rId109" Type="http://schemas.openxmlformats.org/officeDocument/2006/relationships/hyperlink" Target="consultantplus://offline/ref=D71630B46F7634EE984158C376D1929FBEEF9DE07BCB282CF2AAA89EF54F381D03AF574A5616FB1BwEi7J" TargetMode="External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9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8.wmf"/><Relationship Id="rId379" Type="http://schemas.openxmlformats.org/officeDocument/2006/relationships/image" Target="media/image368.wmf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8.wmf"/><Relationship Id="rId404" Type="http://schemas.openxmlformats.org/officeDocument/2006/relationships/image" Target="media/image392.wmf"/><Relationship Id="rId425" Type="http://schemas.openxmlformats.org/officeDocument/2006/relationships/image" Target="media/image413.wmf"/><Relationship Id="rId446" Type="http://schemas.openxmlformats.org/officeDocument/2006/relationships/image" Target="media/image429.wmf"/><Relationship Id="rId250" Type="http://schemas.openxmlformats.org/officeDocument/2006/relationships/image" Target="media/image241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hyperlink" Target="consultantplus://offline/ref=D71630B46F7634EE984158C376D1929FBEEF9DE07BCB282CF2AAA89EF54F381D03AF574A5616F813wEi5J" TargetMode="External"/><Relationship Id="rId131" Type="http://schemas.openxmlformats.org/officeDocument/2006/relationships/image" Target="media/image122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9.wmf"/><Relationship Id="rId415" Type="http://schemas.openxmlformats.org/officeDocument/2006/relationships/image" Target="media/image403.wmf"/><Relationship Id="rId436" Type="http://schemas.openxmlformats.org/officeDocument/2006/relationships/image" Target="media/image424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0.wmf"/><Relationship Id="rId391" Type="http://schemas.openxmlformats.org/officeDocument/2006/relationships/image" Target="media/image379.wmf"/><Relationship Id="rId405" Type="http://schemas.openxmlformats.org/officeDocument/2006/relationships/image" Target="media/image393.wmf"/><Relationship Id="rId426" Type="http://schemas.openxmlformats.org/officeDocument/2006/relationships/image" Target="media/image414.wmf"/><Relationship Id="rId447" Type="http://schemas.openxmlformats.org/officeDocument/2006/relationships/image" Target="media/image430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1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0.wmf"/><Relationship Id="rId381" Type="http://schemas.openxmlformats.org/officeDocument/2006/relationships/hyperlink" Target="consultantplus://offline/ref=D71630B46F7634EE984158C376D1929FBEEE97E17CC2282CF2AAA89EF54F381D03AF574A5616FA1BwEi7J" TargetMode="External"/><Relationship Id="rId416" Type="http://schemas.openxmlformats.org/officeDocument/2006/relationships/image" Target="media/image404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5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0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4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80.wmf"/><Relationship Id="rId427" Type="http://schemas.openxmlformats.org/officeDocument/2006/relationships/image" Target="media/image415.wmf"/><Relationship Id="rId448" Type="http://schemas.openxmlformats.org/officeDocument/2006/relationships/hyperlink" Target="consultantplus://offline/ref=D71630B46F7634EE984158C376D1929FBEEE92EC7AC7282CF2AAA89EF54F381D03AF574A5616F812wEi8J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0.wmf"/><Relationship Id="rId417" Type="http://schemas.openxmlformats.org/officeDocument/2006/relationships/image" Target="media/image405.wmf"/><Relationship Id="rId438" Type="http://schemas.openxmlformats.org/officeDocument/2006/relationships/image" Target="media/image426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32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0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1.wmf"/><Relationship Id="rId372" Type="http://schemas.openxmlformats.org/officeDocument/2006/relationships/hyperlink" Target="consultantplus://offline/ref=D71630B46F7634EE984158C376D1929FBEEE93E97DC2282CF2AAA89EF5w4iFJ" TargetMode="External"/><Relationship Id="rId393" Type="http://schemas.openxmlformats.org/officeDocument/2006/relationships/image" Target="media/image381.wmf"/><Relationship Id="rId407" Type="http://schemas.openxmlformats.org/officeDocument/2006/relationships/image" Target="media/image395.wmf"/><Relationship Id="rId428" Type="http://schemas.openxmlformats.org/officeDocument/2006/relationships/image" Target="media/image416.wmf"/><Relationship Id="rId449" Type="http://schemas.openxmlformats.org/officeDocument/2006/relationships/fontTable" Target="fontTable.xm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10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1.wmf"/><Relationship Id="rId418" Type="http://schemas.openxmlformats.org/officeDocument/2006/relationships/image" Target="media/image406.wmf"/><Relationship Id="rId439" Type="http://schemas.openxmlformats.org/officeDocument/2006/relationships/hyperlink" Target="consultantplus://offline/ref=D71630B46F7634EE984158C376D1929FBEEF9DE07BCB282CF2AAA89EF54F381D03AF574A5616FB1BwEi7J" TargetMode="External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theme" Target="theme/theme1.xml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300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2.wmf"/><Relationship Id="rId394" Type="http://schemas.openxmlformats.org/officeDocument/2006/relationships/image" Target="media/image382.wmf"/><Relationship Id="rId408" Type="http://schemas.openxmlformats.org/officeDocument/2006/relationships/image" Target="media/image396.wmf"/><Relationship Id="rId429" Type="http://schemas.openxmlformats.org/officeDocument/2006/relationships/image" Target="media/image417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hyperlink" Target="consultantplus://offline/ref=D71630B46F7634EE984158C376D1929FBEEF9DE07BCB282CF2AAA89EF54F381D03AF574A5616F813wEi5J" TargetMode="External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5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2.wmf"/><Relationship Id="rId419" Type="http://schemas.openxmlformats.org/officeDocument/2006/relationships/image" Target="media/image407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6.wmf"/><Relationship Id="rId286" Type="http://schemas.openxmlformats.org/officeDocument/2006/relationships/image" Target="media/image276.wmf"/><Relationship Id="rId50" Type="http://schemas.openxmlformats.org/officeDocument/2006/relationships/hyperlink" Target="consultantplus://offline/ref=D71630B46F7634EE984158C376D1929FBEEF9DE07BCB282CF2AAA89EF54F381D03AF574A5616FB1BwEi7J" TargetMode="External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3.wmf"/><Relationship Id="rId395" Type="http://schemas.openxmlformats.org/officeDocument/2006/relationships/image" Target="media/image383.wmf"/><Relationship Id="rId409" Type="http://schemas.openxmlformats.org/officeDocument/2006/relationships/image" Target="media/image397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8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46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hyperlink" Target="consultantplus://offline/ref=D71630B46F7634EE984158C376D1929FBEEE92EC7AC7282CF2AAA89EF54F381D03AF574A5616F812wEi8J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3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9.wmf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hyperlink" Target="consultantplus://offline/ref=D71630B46F7634EE984158C376D1929FBEEF9DE07BCB282CF2AAA89EF54F381D03AF574A5616F813wEi5J" TargetMode="External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4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88.wmf"/><Relationship Id="rId421" Type="http://schemas.openxmlformats.org/officeDocument/2006/relationships/image" Target="media/image409.wmf"/><Relationship Id="rId442" Type="http://schemas.openxmlformats.org/officeDocument/2006/relationships/hyperlink" Target="consultantplus://offline/ref=D71630B46F7634EE984158C376D1929FBEEE92EC7AC7282CF2AAA89EF54F381D03AF574A5616F812wEi8J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5.wmf"/><Relationship Id="rId386" Type="http://schemas.openxmlformats.org/officeDocument/2006/relationships/image" Target="media/image374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20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5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8.wmf"/><Relationship Id="rId401" Type="http://schemas.openxmlformats.org/officeDocument/2006/relationships/image" Target="media/image389.wmf"/><Relationship Id="rId422" Type="http://schemas.openxmlformats.org/officeDocument/2006/relationships/image" Target="media/image410.wmf"/><Relationship Id="rId443" Type="http://schemas.openxmlformats.org/officeDocument/2006/relationships/hyperlink" Target="consultantplus://offline/ref=D71630B46F7634EE984158C376D1929FBEEE92EC7AC7282CF2AAA89EF54F381D03AF574A5616F812wEi8J" TargetMode="External"/><Relationship Id="rId303" Type="http://schemas.openxmlformats.org/officeDocument/2006/relationships/image" Target="media/image293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5.wmf"/><Relationship Id="rId387" Type="http://schemas.openxmlformats.org/officeDocument/2006/relationships/image" Target="media/image375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400.wmf"/><Relationship Id="rId107" Type="http://schemas.openxmlformats.org/officeDocument/2006/relationships/image" Target="media/image100.wmf"/><Relationship Id="rId289" Type="http://schemas.openxmlformats.org/officeDocument/2006/relationships/image" Target="media/image279.wmf"/><Relationship Id="rId11" Type="http://schemas.openxmlformats.org/officeDocument/2006/relationships/image" Target="media/image6.wmf"/><Relationship Id="rId53" Type="http://schemas.openxmlformats.org/officeDocument/2006/relationships/image" Target="media/image46.wmf"/><Relationship Id="rId149" Type="http://schemas.openxmlformats.org/officeDocument/2006/relationships/image" Target="media/image140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6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11.wmf"/><Relationship Id="rId258" Type="http://schemas.openxmlformats.org/officeDocument/2006/relationships/image" Target="media/image249.wmf"/><Relationship Id="rId22" Type="http://schemas.openxmlformats.org/officeDocument/2006/relationships/image" Target="media/image17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22.wmf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5CDD-ABC7-4C90-A8D4-1D2A4936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7974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2016-07-21T11:09:00Z</cp:lastPrinted>
  <dcterms:created xsi:type="dcterms:W3CDTF">2022-08-30T08:59:00Z</dcterms:created>
  <dcterms:modified xsi:type="dcterms:W3CDTF">2022-08-30T08:59:00Z</dcterms:modified>
</cp:coreProperties>
</file>