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33" w:rsidRDefault="007335C7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</w:t>
      </w:r>
    </w:p>
    <w:p w:rsidR="00B25933" w:rsidRDefault="007335C7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4"/>
          <w:szCs w:val="24"/>
        </w:rPr>
        <w:t>МР «Мещовский район» от 20 октября 2016г. №548</w:t>
      </w:r>
    </w:p>
    <w:p w:rsidR="00B25933" w:rsidRDefault="007335C7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4"/>
          <w:szCs w:val="24"/>
        </w:rPr>
        <w:t>«Приложение № 2</w:t>
      </w:r>
    </w:p>
    <w:p w:rsidR="00B25933" w:rsidRDefault="007335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закупаемым администрацией МР "Мещовский район",</w:t>
      </w:r>
    </w:p>
    <w:p w:rsidR="00B25933" w:rsidRDefault="007335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структурными подразделениями администрации МР "Мещовский район",</w:t>
      </w:r>
    </w:p>
    <w:p w:rsidR="00B25933" w:rsidRDefault="007335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подведомственными им муниципальными казенными и бюджетными учреждениями </w:t>
      </w:r>
    </w:p>
    <w:p w:rsidR="00B25933" w:rsidRDefault="007335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</w:t>
      </w:r>
    </w:p>
    <w:p w:rsidR="00B25933" w:rsidRDefault="00B25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933" w:rsidRDefault="007335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6"/>
      <w:bookmarkEnd w:id="0"/>
      <w:r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B25933" w:rsidRDefault="007335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B25933" w:rsidRDefault="007335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ОПРЕДЕЛЯЮТСЯ ТРЕБОВАНИЯ К ПОТРЕБИТЕЛЬСКИМ СВОЙСТВАМ</w:t>
      </w:r>
    </w:p>
    <w:p w:rsidR="00B25933" w:rsidRDefault="007335C7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B25933" w:rsidRDefault="007335C7">
      <w:pPr>
        <w:jc w:val="center"/>
        <w:outlineLvl w:val="1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В ТОМ ЧИСЛЕ ПРЕДЕЛЬНЫЕ ЦЕНЫ ТОВАРОВ, РАБОТ, УСЛУГ)</w:t>
      </w:r>
    </w:p>
    <w:p w:rsidR="00B25933" w:rsidRDefault="00B259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Spec="top"/>
        <w:tblW w:w="15439" w:type="dxa"/>
        <w:tblInd w:w="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2" w:type="dxa"/>
          <w:bottom w:w="102" w:type="dxa"/>
          <w:right w:w="62" w:type="dxa"/>
        </w:tblCellMar>
        <w:tblLook w:val="0000"/>
      </w:tblPr>
      <w:tblGrid>
        <w:gridCol w:w="374"/>
        <w:gridCol w:w="1520"/>
        <w:gridCol w:w="2075"/>
        <w:gridCol w:w="2092"/>
        <w:gridCol w:w="656"/>
        <w:gridCol w:w="1343"/>
        <w:gridCol w:w="1500"/>
        <w:gridCol w:w="1510"/>
        <w:gridCol w:w="1498"/>
        <w:gridCol w:w="1439"/>
        <w:gridCol w:w="1432"/>
      </w:tblGrid>
      <w:tr w:rsidR="00B25933" w:rsidRPr="007335C7">
        <w:tc>
          <w:tcPr>
            <w:tcW w:w="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4">
              <w:r w:rsidRPr="007335C7">
                <w:rPr>
                  <w:rStyle w:val="-"/>
                  <w:rFonts w:ascii="Times New Roman" w:hAnsi="Times New Roman" w:cs="Times New Roman"/>
                  <w:color w:val="000000"/>
                  <w:sz w:val="20"/>
                  <w:u w:val="none"/>
                </w:rPr>
                <w:t>ОКПД</w:t>
              </w:r>
            </w:hyperlink>
          </w:p>
        </w:tc>
        <w:tc>
          <w:tcPr>
            <w:tcW w:w="1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21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7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8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C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B25933" w:rsidRPr="007335C7" w:rsidRDefault="0073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C7">
              <w:rPr>
                <w:rFonts w:ascii="Times New Roman" w:hAnsi="Times New Roman" w:cs="Times New Roman"/>
                <w:sz w:val="20"/>
                <w:szCs w:val="20"/>
              </w:rPr>
              <w:t>ОКЕИ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5C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Высшая группа должностей «должности руководителей»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Главная группа должностей «должности руководителей»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Ведущая группа должностей «должности руководителей»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Ведущая (старшая) группа должностей  категории «специалисты»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Младшая группа должностей категории «специалисты»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25933" w:rsidRPr="007335C7">
        <w:tc>
          <w:tcPr>
            <w:tcW w:w="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1B0677">
            <w:pPr>
              <w:pStyle w:val="ConsPlusNormal"/>
              <w:rPr>
                <w:sz w:val="20"/>
              </w:rPr>
            </w:pPr>
            <w:hyperlink r:id="rId5">
              <w:r w:rsidR="007335C7" w:rsidRPr="007335C7">
                <w:rPr>
                  <w:rStyle w:val="-"/>
                  <w:rFonts w:ascii="Times New Roman" w:hAnsi="Times New Roman" w:cs="Times New Roman"/>
                  <w:color w:val="000000"/>
                  <w:sz w:val="20"/>
                  <w:u w:val="none"/>
                </w:rPr>
                <w:t>30.02.122</w:t>
              </w:r>
            </w:hyperlink>
            <w:r w:rsidR="007335C7" w:rsidRPr="007335C7">
              <w:rPr>
                <w:rFonts w:ascii="Times New Roman" w:hAnsi="Times New Roman" w:cs="Times New Roman"/>
                <w:sz w:val="20"/>
              </w:rPr>
              <w:t>(ОКПД 1);</w:t>
            </w:r>
          </w:p>
          <w:p w:rsidR="00B25933" w:rsidRPr="007335C7" w:rsidRDefault="001B0677">
            <w:pPr>
              <w:pStyle w:val="ConsPlusNormal"/>
              <w:rPr>
                <w:sz w:val="20"/>
              </w:rPr>
            </w:pPr>
            <w:hyperlink r:id="rId6">
              <w:r w:rsidR="007335C7" w:rsidRPr="007335C7">
                <w:rPr>
                  <w:rStyle w:val="-"/>
                  <w:rFonts w:ascii="Times New Roman" w:hAnsi="Times New Roman" w:cs="Times New Roman"/>
                  <w:color w:val="000000"/>
                  <w:sz w:val="20"/>
                  <w:u w:val="none"/>
                </w:rPr>
                <w:t>26.20.11</w:t>
              </w:r>
            </w:hyperlink>
            <w:r w:rsidR="007335C7" w:rsidRPr="007335C7">
              <w:rPr>
                <w:rFonts w:ascii="Times New Roman" w:hAnsi="Times New Roman" w:cs="Times New Roman"/>
                <w:sz w:val="20"/>
              </w:rPr>
              <w:t>(ОКПД 2)</w:t>
            </w:r>
          </w:p>
        </w:tc>
        <w:tc>
          <w:tcPr>
            <w:tcW w:w="1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Компьютеры портативные массой не более 10 кг, такие как ноутбуки, планшетные компьютеры, </w:t>
            </w:r>
            <w:r w:rsidRPr="007335C7">
              <w:rPr>
                <w:rFonts w:ascii="Times New Roman" w:hAnsi="Times New Roman" w:cs="Times New Roman"/>
                <w:sz w:val="20"/>
              </w:rPr>
              <w:lastRenderedPageBreak/>
              <w:t>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lastRenderedPageBreak/>
              <w:t>Предельная цена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45000,00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45000,00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45000,00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35000,00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35000,00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Размер и тип экрана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039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Дюйм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17,3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15,4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15,4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15,4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15,4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Частота процессора на 1 ядро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2931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Гигагерц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Размер оперативной памяти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Гигабайт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Объем накопителя, наличие модулей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>, поддержки, тип видеоадаптера, время работы, операционная система, предустановленное программное обеспечение, вес, тип процессора, тип жесткого диска, оптический привод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Гигабайт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</w:tr>
      <w:tr w:rsidR="00B25933" w:rsidRPr="007335C7">
        <w:trPr>
          <w:trHeight w:val="1120"/>
        </w:trPr>
        <w:tc>
          <w:tcPr>
            <w:tcW w:w="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1B0677">
            <w:pPr>
              <w:pStyle w:val="ConsPlusNormal"/>
              <w:rPr>
                <w:sz w:val="20"/>
              </w:rPr>
            </w:pPr>
            <w:hyperlink r:id="rId7">
              <w:r w:rsidR="007335C7" w:rsidRPr="007335C7">
                <w:rPr>
                  <w:rStyle w:val="-"/>
                  <w:rFonts w:ascii="Times New Roman" w:hAnsi="Times New Roman" w:cs="Times New Roman"/>
                  <w:color w:val="000000"/>
                  <w:sz w:val="20"/>
                  <w:u w:val="none"/>
                </w:rPr>
                <w:t>30.02.15</w:t>
              </w:r>
            </w:hyperlink>
            <w:r w:rsidR="007335C7" w:rsidRPr="007335C7">
              <w:rPr>
                <w:rFonts w:ascii="Times New Roman" w:hAnsi="Times New Roman" w:cs="Times New Roman"/>
                <w:color w:val="000000"/>
                <w:sz w:val="20"/>
              </w:rPr>
              <w:t xml:space="preserve"> (ОКПД 1);</w:t>
            </w:r>
          </w:p>
          <w:p w:rsidR="00B25933" w:rsidRPr="007335C7" w:rsidRDefault="001B0677">
            <w:pPr>
              <w:pStyle w:val="ConsPlusNormal"/>
              <w:rPr>
                <w:sz w:val="20"/>
              </w:rPr>
            </w:pPr>
            <w:hyperlink r:id="rId8">
              <w:r w:rsidR="007335C7" w:rsidRPr="007335C7">
                <w:rPr>
                  <w:rStyle w:val="-"/>
                  <w:rFonts w:ascii="Times New Roman" w:hAnsi="Times New Roman" w:cs="Times New Roman"/>
                  <w:color w:val="000000"/>
                  <w:sz w:val="20"/>
                  <w:u w:val="none"/>
                </w:rPr>
                <w:t>26.20.15</w:t>
              </w:r>
            </w:hyperlink>
            <w:r w:rsidR="007335C7" w:rsidRPr="007335C7">
              <w:rPr>
                <w:rFonts w:ascii="Times New Roman" w:hAnsi="Times New Roman" w:cs="Times New Roman"/>
                <w:color w:val="000000"/>
                <w:sz w:val="20"/>
              </w:rPr>
              <w:t xml:space="preserve"> (ОКПД 2)</w:t>
            </w:r>
          </w:p>
        </w:tc>
        <w:tc>
          <w:tcPr>
            <w:tcW w:w="1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Пояснения по требуемой продукции: компьютеры персональные настольные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Системный блок и монитор, предельная цена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color w:val="FF0066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383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color w:val="FF0066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Рубль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color w:val="FF0066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55000,00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color w:val="FF0066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55000,00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color w:val="FF0066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45000,00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color w:val="FF0066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35000,00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color w:val="FF0066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45000,00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Размер экрана/монитора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039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Дюйм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21,26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21,26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21,26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21,26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Частота процессора на 1 ядро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2931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Гигагерц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2,4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Размер оперативной памяти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Гигабайт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Объем накопителя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Гигабайт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500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Тип процессора, тип жесткого диска, оптический привод, тип видеоадаптера, операционная система, предустановленное </w:t>
            </w:r>
            <w:r w:rsidRPr="007335C7">
              <w:rPr>
                <w:rFonts w:ascii="Times New Roman" w:hAnsi="Times New Roman" w:cs="Times New Roman"/>
                <w:sz w:val="20"/>
              </w:rPr>
              <w:lastRenderedPageBreak/>
              <w:t>программное обеспечение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5933" w:rsidRPr="007335C7">
        <w:tc>
          <w:tcPr>
            <w:tcW w:w="4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1B0677">
            <w:pPr>
              <w:pStyle w:val="ConsPlusNormal"/>
              <w:rPr>
                <w:sz w:val="20"/>
              </w:rPr>
            </w:pPr>
            <w:hyperlink r:id="rId9">
              <w:r w:rsidR="007335C7" w:rsidRPr="007335C7">
                <w:rPr>
                  <w:rStyle w:val="-"/>
                  <w:rFonts w:ascii="Times New Roman" w:hAnsi="Times New Roman" w:cs="Times New Roman"/>
                  <w:color w:val="000000"/>
                  <w:sz w:val="20"/>
                  <w:u w:val="none"/>
                </w:rPr>
                <w:t>30.02.16</w:t>
              </w:r>
            </w:hyperlink>
            <w:r w:rsidR="007335C7" w:rsidRPr="007335C7">
              <w:rPr>
                <w:rFonts w:ascii="Times New Roman" w:hAnsi="Times New Roman" w:cs="Times New Roman"/>
                <w:color w:val="000000"/>
                <w:sz w:val="20"/>
              </w:rPr>
              <w:t xml:space="preserve"> (ОКПД 1);</w:t>
            </w:r>
          </w:p>
          <w:p w:rsidR="00B25933" w:rsidRPr="007335C7" w:rsidRDefault="001B0677">
            <w:pPr>
              <w:pStyle w:val="ConsPlusNormal"/>
              <w:rPr>
                <w:sz w:val="20"/>
              </w:rPr>
            </w:pPr>
            <w:hyperlink r:id="rId10">
              <w:r w:rsidR="007335C7" w:rsidRPr="007335C7">
                <w:rPr>
                  <w:rStyle w:val="-"/>
                  <w:rFonts w:ascii="Times New Roman" w:hAnsi="Times New Roman" w:cs="Times New Roman"/>
                  <w:color w:val="000000"/>
                  <w:sz w:val="20"/>
                  <w:u w:val="none"/>
                </w:rPr>
                <w:t>26.20.16</w:t>
              </w:r>
            </w:hyperlink>
            <w:r w:rsidR="007335C7" w:rsidRPr="007335C7">
              <w:rPr>
                <w:rFonts w:ascii="Times New Roman" w:hAnsi="Times New Roman" w:cs="Times New Roman"/>
                <w:color w:val="000000"/>
                <w:sz w:val="20"/>
              </w:rPr>
              <w:t xml:space="preserve"> (ОКПД 2)</w:t>
            </w:r>
          </w:p>
        </w:tc>
        <w:tc>
          <w:tcPr>
            <w:tcW w:w="1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Пояснения по требуемой продукции: принтеры, сканеры, многофункциональные устройства, плоттеры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Принтеры, сканеры, предельная цена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383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Рубль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15000,00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60000,00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15000,00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15000,00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15000,00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Метод печати (для принтера)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Разрешение сканирования (для сканера)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</w:tr>
      <w:tr w:rsidR="00B25933" w:rsidRPr="007335C7">
        <w:tc>
          <w:tcPr>
            <w:tcW w:w="4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Цветность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Черно-белая печать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Черно-белая печать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Черно-белая печать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Черно-белая печать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Черно-белая печать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Максимальный формат, скорость печати/сканирования, 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30 стр./мин. 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600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; не менее 14 стр./мин. при цветном сканировании с разрешением 600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>, двухстороннее сканирование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6 стр./мин. 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; не менее 6 стр./мин. при цветном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6 стр./мин. 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; не менее 6 стр./мин. при цветном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6 стр./мин. 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; не менее 6 стр./мин. при цветном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Многофункциональное устройство, предельная цена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383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Рубль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20000,00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20000,00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20000,00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20000,00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20000,00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Разрешение сканирования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600 x 600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Метод печати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Лазерный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Податчикоригиналов</w:t>
            </w:r>
            <w:proofErr w:type="spellEnd"/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Двусторонний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Двусторонний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Двусторонний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Двусторонний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Двусторонний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Поддержка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Двустороннее копирование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Двустороннее копирование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Двустороннее копирование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Двустороннее копирование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Двустороннее копирование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Скорость печати сканирования</w:t>
            </w:r>
          </w:p>
          <w:p w:rsidR="00B25933" w:rsidRPr="007335C7" w:rsidRDefault="007335C7">
            <w:pPr>
              <w:pStyle w:val="ConsPlusNormal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(в минуту)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35C7">
              <w:rPr>
                <w:rFonts w:ascii="Times New Roman" w:hAnsi="Times New Roman" w:cs="Times New Roman"/>
                <w:sz w:val="20"/>
                <w:lang w:val="en-US"/>
              </w:rPr>
              <w:t>625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Лист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30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30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30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30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Не менее 30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Функции сканера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35 стр./мин. 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; не менее 14 стр./мин. при цветном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35 стр./мин. 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; не менее 14 стр./мин. при цветном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35 стр./мин. 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; не менее 14 стр./мин. при цветном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35 стр./мин. 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; не менее 14 стр./мин. при цветном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 xml:space="preserve">Не менее 35 стр./мин. при </w:t>
            </w:r>
            <w:proofErr w:type="gramStart"/>
            <w:r w:rsidRPr="007335C7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7335C7">
              <w:rPr>
                <w:rFonts w:ascii="Times New Roman" w:hAnsi="Times New Roman" w:cs="Times New Roman"/>
                <w:sz w:val="20"/>
              </w:rPr>
              <w:t xml:space="preserve">/б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dpkg</w:t>
            </w:r>
            <w:proofErr w:type="spellEnd"/>
            <w:r w:rsidRPr="007335C7">
              <w:rPr>
                <w:rFonts w:ascii="Times New Roman" w:hAnsi="Times New Roman" w:cs="Times New Roman"/>
                <w:sz w:val="20"/>
              </w:rPr>
              <w:t xml:space="preserve">; не менее 14 стр./мин. при цветном сканировании с разрешением 300 </w:t>
            </w:r>
            <w:proofErr w:type="spellStart"/>
            <w:r w:rsidRPr="007335C7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Наличие дополнительных интерфейсов (сетевой интерфейс)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Сканирование в электронную почту, сканирование на FTP-сервер, сканирование на SMB-сервер, сканирование на USB-накопитель</w:t>
            </w: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Плоттер, предельная цена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Рубль</w:t>
            </w: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color w:val="000000"/>
                <w:sz w:val="20"/>
              </w:rPr>
              <w:t>Не более 200000,00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5933" w:rsidRPr="007335C7"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Метод печати, цветность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7335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35C7">
              <w:rPr>
                <w:rFonts w:ascii="Times New Roman" w:hAnsi="Times New Roman" w:cs="Times New Roman"/>
                <w:sz w:val="20"/>
              </w:rPr>
              <w:t>Цветной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</w:tcPr>
          <w:p w:rsidR="00B25933" w:rsidRPr="007335C7" w:rsidRDefault="00B259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25933" w:rsidRDefault="00B25933">
      <w:pPr>
        <w:pStyle w:val="ConsPlusTitle"/>
        <w:jc w:val="center"/>
        <w:outlineLvl w:val="1"/>
      </w:pPr>
    </w:p>
    <w:p w:rsidR="00B25933" w:rsidRDefault="00B25933">
      <w:pPr>
        <w:pStyle w:val="ConsPlusNormal"/>
        <w:jc w:val="both"/>
      </w:pPr>
    </w:p>
    <w:p w:rsidR="00B25933" w:rsidRDefault="00B25933">
      <w:pPr>
        <w:pStyle w:val="ConsPlusNormal"/>
        <w:jc w:val="both"/>
        <w:rPr>
          <w:sz w:val="2"/>
          <w:szCs w:val="2"/>
        </w:rPr>
      </w:pPr>
    </w:p>
    <w:p w:rsidR="00B25933" w:rsidRDefault="00B25933"/>
    <w:sectPr w:rsidR="00B25933" w:rsidSect="001B0677">
      <w:pgSz w:w="16838" w:h="11906" w:orient="landscape"/>
      <w:pgMar w:top="1701" w:right="1134" w:bottom="850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5933"/>
    <w:rsid w:val="001B0677"/>
    <w:rsid w:val="007335C7"/>
    <w:rsid w:val="00B25933"/>
    <w:rsid w:val="00F67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08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F4D36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F4D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F4D36"/>
    <w:pPr>
      <w:spacing w:after="140" w:line="288" w:lineRule="auto"/>
    </w:pPr>
  </w:style>
  <w:style w:type="paragraph" w:styleId="a5">
    <w:name w:val="List"/>
    <w:basedOn w:val="a4"/>
    <w:rsid w:val="004F4D36"/>
    <w:rPr>
      <w:rFonts w:cs="Mangal"/>
    </w:rPr>
  </w:style>
  <w:style w:type="paragraph" w:customStyle="1" w:styleId="1">
    <w:name w:val="Название объекта1"/>
    <w:basedOn w:val="a"/>
    <w:qFormat/>
    <w:rsid w:val="004F4D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F4D36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3444A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33444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3444A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3444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5C7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4D0B1F752596D116CC4D2849C17C71C612CF0E769E1FFB008449E316A0E47EAA891333CD95B240A5n5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4D0B1F752596D116CC4D2849C17C71C516C80F72911FFB008449E316A0E47EAA891333CE9BB645A5nC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4D0B1F752596D116CC4D2849C17C71C612CF0E769E1FFB008449E316A0E47EAA891333CD95B242A5n5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94D0B1F752596D116CC4D2849C17C71C516C80F72911FFB008449E316A0E47EAA891333CE9BB641A5nEG" TargetMode="External"/><Relationship Id="rId10" Type="http://schemas.openxmlformats.org/officeDocument/2006/relationships/hyperlink" Target="consultantplus://offline/ref=D94D0B1F752596D116CC4D2849C17C71C612CF0E769E1FFB008449E316A0E47EAA891333CD95B247A5nFG" TargetMode="External"/><Relationship Id="rId4" Type="http://schemas.openxmlformats.org/officeDocument/2006/relationships/hyperlink" Target="consultantplus://offline/ref=D94D0B1F752596D116CC4D2849C17C71C612CF0E769E1FFB008449E316AAn0G" TargetMode="External"/><Relationship Id="rId9" Type="http://schemas.openxmlformats.org/officeDocument/2006/relationships/hyperlink" Target="consultantplus://offline/ref=D94D0B1F752596D116CC4D2849C17C71C516C80F72911FFB008449E316A0E47EAA891333CE9BB64BA5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Vintovkin_AV</dc:creator>
  <cp:lastModifiedBy>HP</cp:lastModifiedBy>
  <cp:revision>2</cp:revision>
  <cp:lastPrinted>2016-10-14T13:57:00Z</cp:lastPrinted>
  <dcterms:created xsi:type="dcterms:W3CDTF">2022-08-30T09:46:00Z</dcterms:created>
  <dcterms:modified xsi:type="dcterms:W3CDTF">2022-08-30T09:46:00Z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