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к</w:t>
      </w:r>
      <w:r w:rsidRPr="00DC51B5">
        <w:rPr>
          <w:sz w:val="22"/>
          <w:szCs w:val="22"/>
        </w:rPr>
        <w:t xml:space="preserve"> Решению</w:t>
      </w:r>
    </w:p>
    <w:p w:rsid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 Районного Собрания</w:t>
      </w:r>
    </w:p>
    <w:p w:rsid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 МР «Мещовский район»</w:t>
      </w:r>
    </w:p>
    <w:p w:rsidR="00DC51B5" w:rsidRP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 от </w:t>
      </w:r>
      <w:r w:rsidR="00F5506B">
        <w:rPr>
          <w:sz w:val="22"/>
          <w:szCs w:val="22"/>
          <w:u w:val="single"/>
        </w:rPr>
        <w:t>22.02.</w:t>
      </w:r>
      <w:r w:rsidRPr="00DC51B5">
        <w:rPr>
          <w:sz w:val="22"/>
          <w:szCs w:val="22"/>
        </w:rPr>
        <w:t xml:space="preserve"> 2018г. № </w:t>
      </w:r>
      <w:r w:rsidR="00F5506B">
        <w:rPr>
          <w:sz w:val="22"/>
          <w:szCs w:val="22"/>
          <w:u w:val="single"/>
        </w:rPr>
        <w:t>196</w:t>
      </w:r>
    </w:p>
    <w:p w:rsidR="00DC51B5" w:rsidRPr="00DC51B5" w:rsidRDefault="00DC51B5" w:rsidP="008F50FD">
      <w:pPr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356"/>
      </w:tblGrid>
      <w:tr w:rsidR="00DC51B5" w:rsidRPr="0026750E" w:rsidTr="00DF519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5" w:rsidRPr="00486213" w:rsidRDefault="007B16F3" w:rsidP="00DF5198">
            <w:pPr>
              <w:suppressAutoHyphens/>
              <w:jc w:val="center"/>
              <w:rPr>
                <w:sz w:val="18"/>
                <w:lang w:eastAsia="zh-CN"/>
              </w:rPr>
            </w:pPr>
            <w:r>
              <w:rPr>
                <w:b/>
              </w:rPr>
              <w:br w:type="page"/>
            </w:r>
            <w:r w:rsidR="00DC51B5">
              <w:rPr>
                <w:noProof/>
                <w:sz w:val="18"/>
              </w:rPr>
              <w:drawing>
                <wp:inline distT="0" distB="0" distL="0" distR="0">
                  <wp:extent cx="707390" cy="374015"/>
                  <wp:effectExtent l="1905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B5" w:rsidRPr="00486213" w:rsidRDefault="00DC51B5" w:rsidP="00DF5198">
            <w:pPr>
              <w:suppressAutoHyphens/>
              <w:jc w:val="center"/>
              <w:rPr>
                <w:sz w:val="18"/>
                <w:lang w:eastAsia="zh-CN"/>
              </w:rPr>
            </w:pPr>
          </w:p>
          <w:p w:rsidR="00DC51B5" w:rsidRPr="0026750E" w:rsidRDefault="00DC51B5" w:rsidP="00DC51B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486213">
              <w:rPr>
                <w:b/>
                <w:sz w:val="32"/>
                <w:szCs w:val="32"/>
                <w:lang w:eastAsia="zh-CN"/>
              </w:rPr>
              <w:t>ООО «ПК ГЕО»</w:t>
            </w:r>
          </w:p>
        </w:tc>
      </w:tr>
      <w:tr w:rsidR="00DC51B5" w:rsidRPr="0026750E" w:rsidTr="00CB4464">
        <w:trPr>
          <w:trHeight w:val="6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DC51B5" w:rsidRDefault="00DC51B5" w:rsidP="00DF5198">
            <w:pPr>
              <w:pStyle w:val="ad"/>
              <w:jc w:val="right"/>
              <w:rPr>
                <w:b/>
                <w:i/>
                <w:color w:val="FF0000"/>
                <w:lang w:eastAsia="zh-CN"/>
              </w:rPr>
            </w:pPr>
          </w:p>
          <w:p w:rsidR="00DC51B5" w:rsidRPr="00D818D2" w:rsidRDefault="00DC51B5" w:rsidP="00DF5198">
            <w:pPr>
              <w:pStyle w:val="ad"/>
              <w:jc w:val="right"/>
              <w:rPr>
                <w:b/>
                <w:i/>
                <w:lang w:eastAsia="zh-CN"/>
              </w:rPr>
            </w:pPr>
            <w:r w:rsidRPr="00D818D2">
              <w:rPr>
                <w:b/>
                <w:i/>
                <w:lang w:eastAsia="zh-CN"/>
              </w:rPr>
              <w:t>Муниципальный контракт № 104/17</w:t>
            </w:r>
          </w:p>
          <w:p w:rsidR="00DC51B5" w:rsidRPr="00D818D2" w:rsidRDefault="00DC51B5" w:rsidP="00DF5198">
            <w:pPr>
              <w:pStyle w:val="ad"/>
              <w:jc w:val="right"/>
              <w:rPr>
                <w:b/>
                <w:i/>
                <w:lang w:eastAsia="zh-CN"/>
              </w:rPr>
            </w:pPr>
            <w:r w:rsidRPr="00D818D2">
              <w:rPr>
                <w:b/>
                <w:i/>
                <w:lang w:eastAsia="zh-CN"/>
              </w:rPr>
              <w:t>от 20 июня 2017 года</w:t>
            </w:r>
          </w:p>
          <w:p w:rsidR="00DC51B5" w:rsidRPr="0026750E" w:rsidRDefault="00DC51B5" w:rsidP="00DF5198">
            <w:pPr>
              <w:pStyle w:val="ad"/>
              <w:rPr>
                <w:b/>
                <w:i/>
                <w:color w:val="FF0000"/>
                <w:sz w:val="26"/>
                <w:szCs w:val="26"/>
              </w:rPr>
            </w:pPr>
          </w:p>
          <w:p w:rsidR="00DC51B5" w:rsidRPr="0026750E" w:rsidRDefault="00DC51B5" w:rsidP="00DF5198">
            <w:pPr>
              <w:pStyle w:val="ad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DC51B5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6F0BDB">
              <w:rPr>
                <w:b/>
                <w:i/>
                <w:sz w:val="40"/>
                <w:szCs w:val="40"/>
                <w:lang w:eastAsia="zh-CN"/>
              </w:rPr>
              <w:t xml:space="preserve">Внесение изменений и дополнений 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>
              <w:rPr>
                <w:b/>
                <w:i/>
                <w:sz w:val="40"/>
                <w:szCs w:val="40"/>
                <w:lang w:eastAsia="zh-CN"/>
              </w:rPr>
              <w:t xml:space="preserve">в </w:t>
            </w:r>
            <w:r w:rsidRPr="00CC272A">
              <w:rPr>
                <w:b/>
                <w:i/>
                <w:sz w:val="40"/>
                <w:szCs w:val="40"/>
                <w:lang w:eastAsia="zh-CN"/>
              </w:rPr>
              <w:t>Генеральный план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>муниципального образования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>сельского поселения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 xml:space="preserve"> «Железнодорожная станция Кудринская»</w:t>
            </w:r>
          </w:p>
          <w:p w:rsidR="00DC51B5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>Мещовского района Калужской области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</w:p>
          <w:p w:rsidR="00DC51B5" w:rsidRPr="00FC3C6D" w:rsidRDefault="00DC51B5" w:rsidP="00DF5198">
            <w:pPr>
              <w:suppressAutoHyphens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FC3C6D">
              <w:rPr>
                <w:b/>
                <w:i/>
                <w:sz w:val="40"/>
                <w:szCs w:val="40"/>
                <w:lang w:eastAsia="zh-CN"/>
              </w:rPr>
              <w:t>(В редакции 2017 года)</w:t>
            </w:r>
          </w:p>
          <w:p w:rsidR="00DC51B5" w:rsidRPr="00FC3C6D" w:rsidRDefault="00DC51B5" w:rsidP="00DF5198">
            <w:pPr>
              <w:suppressAutoHyphens/>
              <w:jc w:val="center"/>
              <w:rPr>
                <w:b/>
                <w:i/>
                <w:sz w:val="40"/>
                <w:szCs w:val="40"/>
                <w:lang w:eastAsia="zh-CN"/>
              </w:rPr>
            </w:pPr>
          </w:p>
          <w:p w:rsidR="00DC51B5" w:rsidRPr="00CC272A" w:rsidRDefault="00DC51B5" w:rsidP="00CB4464">
            <w:pPr>
              <w:suppressAutoHyphens/>
              <w:jc w:val="center"/>
              <w:rPr>
                <w:sz w:val="26"/>
                <w:szCs w:val="26"/>
              </w:rPr>
            </w:pPr>
            <w:r w:rsidRPr="00FC3C6D">
              <w:rPr>
                <w:b/>
                <w:i/>
                <w:sz w:val="40"/>
                <w:szCs w:val="40"/>
                <w:lang w:eastAsia="zh-CN"/>
              </w:rPr>
              <w:t>Том 0</w:t>
            </w:r>
          </w:p>
          <w:p w:rsidR="00DC51B5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FA22D9" w:rsidRDefault="00DC51B5" w:rsidP="00DF5198">
            <w:pPr>
              <w:pStyle w:val="ad"/>
              <w:rPr>
                <w:sz w:val="26"/>
                <w:szCs w:val="26"/>
                <w:lang w:val="en-US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26"/>
                <w:szCs w:val="26"/>
              </w:rPr>
            </w:pPr>
            <w:r w:rsidRPr="00CC272A">
              <w:rPr>
                <w:b/>
                <w:i/>
                <w:sz w:val="26"/>
                <w:szCs w:val="26"/>
              </w:rPr>
              <w:t>Калуга</w:t>
            </w:r>
          </w:p>
          <w:p w:rsidR="00DC51B5" w:rsidRPr="00CC272A" w:rsidRDefault="00DC51B5" w:rsidP="00DC51B5">
            <w:pPr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  <w:r w:rsidRPr="00CC272A">
              <w:rPr>
                <w:b/>
                <w:i/>
                <w:sz w:val="26"/>
                <w:szCs w:val="26"/>
              </w:rPr>
              <w:t>г.</w:t>
            </w:r>
          </w:p>
        </w:tc>
      </w:tr>
    </w:tbl>
    <w:p w:rsidR="00DC51B5" w:rsidRPr="0026750E" w:rsidRDefault="006F5B78" w:rsidP="00DC51B5">
      <w:pPr>
        <w:pStyle w:val="Main"/>
        <w:ind w:left="1669" w:firstLine="0"/>
        <w:rPr>
          <w:b/>
          <w:color w:val="FF0000"/>
          <w:sz w:val="26"/>
          <w:szCs w:val="26"/>
        </w:rPr>
      </w:pPr>
      <w:r w:rsidRPr="006F5B78">
        <w:rPr>
          <w:b/>
          <w:i/>
          <w:noProof/>
          <w:color w:val="FF0000"/>
          <w:sz w:val="26"/>
          <w:szCs w:val="26"/>
        </w:rPr>
        <w:pict>
          <v:rect id="_x0000_s1028" style="position:absolute;left:0;text-align:left;margin-left:452.9pt;margin-top:25.25pt;width:31.6pt;height:26.6pt;z-index:251660288;mso-position-horizontal-relative:text;mso-position-vertical-relative:text" stroked="f"/>
        </w:pict>
      </w:r>
    </w:p>
    <w:p w:rsidR="00DC51B5" w:rsidRPr="00004372" w:rsidRDefault="00DC51B5" w:rsidP="00DC51B5">
      <w:pPr>
        <w:pStyle w:val="Main"/>
        <w:numPr>
          <w:ilvl w:val="0"/>
          <w:numId w:val="7"/>
        </w:numPr>
        <w:tabs>
          <w:tab w:val="left" w:pos="0"/>
          <w:tab w:val="left" w:pos="142"/>
        </w:tabs>
        <w:rPr>
          <w:b/>
          <w:sz w:val="26"/>
          <w:szCs w:val="26"/>
        </w:rPr>
      </w:pPr>
      <w:r w:rsidRPr="00004372">
        <w:rPr>
          <w:b/>
          <w:sz w:val="26"/>
          <w:szCs w:val="26"/>
        </w:rPr>
        <w:t xml:space="preserve">Обоснования внесения изменений в генеральный план </w:t>
      </w:r>
      <w:r w:rsidRPr="00004372">
        <w:rPr>
          <w:b/>
          <w:sz w:val="26"/>
          <w:szCs w:val="26"/>
        </w:rPr>
        <w:lastRenderedPageBreak/>
        <w:t>сельского поселения  «Железнодорожная станция Кудринская» Мещовского района Калужской области.</w:t>
      </w:r>
    </w:p>
    <w:p w:rsidR="00DC51B5" w:rsidRPr="0078558D" w:rsidRDefault="00DC51B5" w:rsidP="00DC51B5">
      <w:pPr>
        <w:pStyle w:val="Main"/>
        <w:tabs>
          <w:tab w:val="left" w:pos="0"/>
          <w:tab w:val="left" w:pos="142"/>
        </w:tabs>
        <w:ind w:left="709" w:firstLine="0"/>
        <w:rPr>
          <w:sz w:val="26"/>
          <w:szCs w:val="26"/>
        </w:rPr>
      </w:pPr>
      <w:r w:rsidRPr="0078558D">
        <w:rPr>
          <w:sz w:val="26"/>
          <w:szCs w:val="26"/>
        </w:rPr>
        <w:t xml:space="preserve"> Внесение изменений в генеральный план МО СП «Железнодорожная станция Кудринская» вызвано необходимостью:</w:t>
      </w:r>
    </w:p>
    <w:p w:rsidR="00DC51B5" w:rsidRPr="00F41871" w:rsidRDefault="00DC51B5" w:rsidP="00DC51B5">
      <w:pPr>
        <w:pStyle w:val="Main"/>
        <w:rPr>
          <w:sz w:val="26"/>
          <w:szCs w:val="26"/>
        </w:rPr>
      </w:pPr>
      <w:r w:rsidRPr="00F41871">
        <w:rPr>
          <w:sz w:val="26"/>
          <w:szCs w:val="26"/>
        </w:rPr>
        <w:t>- перевода земельного участка из одной категории в другую,</w:t>
      </w:r>
    </w:p>
    <w:p w:rsidR="00DC51B5" w:rsidRDefault="00DC51B5" w:rsidP="00DC51B5">
      <w:pPr>
        <w:pStyle w:val="Main"/>
        <w:rPr>
          <w:sz w:val="26"/>
          <w:szCs w:val="26"/>
        </w:rPr>
      </w:pPr>
      <w:r w:rsidRPr="00F41871">
        <w:rPr>
          <w:sz w:val="26"/>
          <w:szCs w:val="26"/>
        </w:rPr>
        <w:t xml:space="preserve">- </w:t>
      </w:r>
      <w:r>
        <w:rPr>
          <w:sz w:val="26"/>
          <w:szCs w:val="26"/>
        </w:rPr>
        <w:t>изменениями в законодательстве.</w:t>
      </w:r>
    </w:p>
    <w:p w:rsidR="00DC51B5" w:rsidRDefault="00DC51B5" w:rsidP="00DC51B5">
      <w:pPr>
        <w:widowControl w:val="0"/>
        <w:spacing w:line="360" w:lineRule="auto"/>
        <w:ind w:left="1669"/>
        <w:jc w:val="both"/>
        <w:rPr>
          <w:rFonts w:eastAsia="Arial" w:cs="Tahoma"/>
          <w:b/>
          <w:color w:val="0000FF"/>
          <w:sz w:val="26"/>
          <w:szCs w:val="26"/>
          <w:lang w:eastAsia="ar-SA"/>
        </w:rPr>
      </w:pPr>
      <w:r w:rsidRPr="008929AC">
        <w:rPr>
          <w:rFonts w:eastAsia="Arial" w:cs="Tahoma"/>
          <w:b/>
          <w:color w:val="0000FF"/>
          <w:sz w:val="26"/>
          <w:szCs w:val="26"/>
          <w:lang w:eastAsia="ar-SA"/>
        </w:rPr>
        <w:t xml:space="preserve">Изменения в Том </w:t>
      </w:r>
      <w:r>
        <w:rPr>
          <w:rFonts w:eastAsia="Arial" w:cs="Tahoma"/>
          <w:b/>
          <w:color w:val="0000FF"/>
          <w:sz w:val="26"/>
          <w:szCs w:val="26"/>
          <w:lang w:eastAsia="ar-SA"/>
        </w:rPr>
        <w:t>2</w:t>
      </w:r>
    </w:p>
    <w:p w:rsidR="00DC51B5" w:rsidRPr="004B57F1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4B57F1">
        <w:rPr>
          <w:b/>
          <w:sz w:val="26"/>
          <w:szCs w:val="26"/>
        </w:rPr>
        <w:t>«Введение»</w:t>
      </w:r>
      <w:r w:rsidRPr="004B57F1">
        <w:rPr>
          <w:sz w:val="26"/>
          <w:szCs w:val="26"/>
        </w:rPr>
        <w:t xml:space="preserve"> первый абзац:</w:t>
      </w:r>
    </w:p>
    <w:p w:rsidR="00DC51B5" w:rsidRDefault="00DC51B5" w:rsidP="00DC51B5">
      <w:pPr>
        <w:pStyle w:val="Main"/>
        <w:ind w:left="426" w:firstLine="0"/>
        <w:rPr>
          <w:sz w:val="26"/>
          <w:szCs w:val="26"/>
        </w:rPr>
      </w:pPr>
      <w:r w:rsidRPr="004B57F1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4B57F1">
        <w:rPr>
          <w:color w:val="0000FF"/>
          <w:sz w:val="26"/>
          <w:szCs w:val="26"/>
        </w:rPr>
        <w:t>меняется</w:t>
      </w:r>
      <w:r w:rsidRPr="004B57F1">
        <w:rPr>
          <w:sz w:val="26"/>
          <w:szCs w:val="26"/>
        </w:rPr>
        <w:t xml:space="preserve"> на Приказ Минэкономразвития России от 07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DC51B5" w:rsidRPr="00103D6C" w:rsidRDefault="00DC51B5" w:rsidP="00103D6C">
      <w:pPr>
        <w:pStyle w:val="Main"/>
        <w:numPr>
          <w:ilvl w:val="1"/>
          <w:numId w:val="6"/>
        </w:numPr>
        <w:spacing w:line="276" w:lineRule="auto"/>
        <w:ind w:firstLine="709"/>
        <w:jc w:val="center"/>
        <w:rPr>
          <w:i/>
          <w:color w:val="FF0000"/>
        </w:rPr>
      </w:pPr>
      <w:r w:rsidRPr="00103D6C">
        <w:rPr>
          <w:sz w:val="26"/>
          <w:szCs w:val="26"/>
        </w:rPr>
        <w:t xml:space="preserve">Баланс территории МО СП «Железнодорожная станция Кудринская» </w:t>
      </w:r>
      <w:r w:rsidRPr="00103D6C">
        <w:rPr>
          <w:color w:val="0000FF"/>
          <w:sz w:val="26"/>
          <w:szCs w:val="26"/>
        </w:rPr>
        <w:t>изложить в новой редакции:</w:t>
      </w:r>
    </w:p>
    <w:tbl>
      <w:tblPr>
        <w:tblW w:w="9900" w:type="dxa"/>
        <w:tblInd w:w="-252" w:type="dxa"/>
        <w:tblLayout w:type="fixed"/>
        <w:tblLook w:val="04A0"/>
      </w:tblPr>
      <w:tblGrid>
        <w:gridCol w:w="724"/>
        <w:gridCol w:w="4961"/>
        <w:gridCol w:w="975"/>
        <w:gridCol w:w="1800"/>
        <w:gridCol w:w="1440"/>
      </w:tblGrid>
      <w:tr w:rsidR="00DC51B5" w:rsidRPr="00CB4464" w:rsidTr="00DF5198">
        <w:trPr>
          <w:trHeight w:val="820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№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Современное состояние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tabs>
                <w:tab w:val="left" w:pos="1224"/>
              </w:tabs>
              <w:ind w:left="-12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Расчетный срок</w:t>
            </w:r>
          </w:p>
        </w:tc>
      </w:tr>
      <w:tr w:rsidR="00DC51B5" w:rsidRPr="00CB4464" w:rsidTr="00DF5198">
        <w:trPr>
          <w:trHeight w:val="435"/>
        </w:trPr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CB4464">
              <w:rPr>
                <w:b/>
                <w:bCs/>
                <w:sz w:val="26"/>
                <w:szCs w:val="26"/>
              </w:rPr>
              <w:t>19644,44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/>
                <w:iCs/>
                <w:sz w:val="26"/>
                <w:szCs w:val="26"/>
              </w:rPr>
            </w:pPr>
            <w:r w:rsidRPr="00CB4464">
              <w:rPr>
                <w:b/>
                <w:bCs/>
                <w:sz w:val="26"/>
                <w:szCs w:val="26"/>
              </w:rPr>
              <w:t>19644,44</w:t>
            </w:r>
          </w:p>
        </w:tc>
      </w:tr>
      <w:tr w:rsidR="00DC51B5" w:rsidRPr="00CB4464" w:rsidTr="00DF5198">
        <w:trPr>
          <w:trHeight w:val="189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14395,46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14215,83</w:t>
            </w:r>
          </w:p>
        </w:tc>
      </w:tr>
      <w:tr w:rsidR="00DC51B5" w:rsidRPr="00CB4464" w:rsidTr="00DF5198">
        <w:trPr>
          <w:trHeight w:val="61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103D6C">
            <w:pPr>
              <w:suppressAutoHyphens/>
              <w:ind w:left="-46" w:right="-170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531,15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537,98</w:t>
            </w:r>
          </w:p>
        </w:tc>
      </w:tr>
      <w:tr w:rsidR="00DC51B5" w:rsidRPr="00CB4464" w:rsidTr="00DF5198">
        <w:trPr>
          <w:trHeight w:val="317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-</w:t>
            </w:r>
          </w:p>
        </w:tc>
      </w:tr>
      <w:tr w:rsidR="00DC51B5" w:rsidRPr="00CB4464" w:rsidTr="00DF5198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лесного фонда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2410,24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водного фонда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97,25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97,25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запаса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325,24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325,24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B4464">
              <w:rPr>
                <w:b/>
                <w:bCs/>
                <w:iCs/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1883,34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2057,90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B4464">
              <w:rPr>
                <w:b/>
                <w:bCs/>
                <w:i/>
                <w:sz w:val="26"/>
                <w:szCs w:val="26"/>
              </w:rPr>
              <w:t>ж.-д. ст. Кудринская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163,54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250,84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lastRenderedPageBreak/>
              <w:t>п. Лесной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137,10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166,60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Домашовка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61,57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62,77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ж.-д. ст. Домашовка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7,23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Зайцево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24,75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24,75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Михалевка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7,93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8,13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Мухино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26,33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26,33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Никольское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45,62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88,77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Федьково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18,66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18,66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Басово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65,29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65,29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Высокое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59,82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59,82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Девочкина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32,38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32,38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Картышово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144,17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144,53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Костинка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32,91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Кудрино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199,61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206,85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Лошиха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44,70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44,70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Малынино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</w:rPr>
              <w:t>7.17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77,76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77,76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Пищево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40,34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40,34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Поповка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36,66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36,66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Пронино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43,68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Слободка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20,28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20,28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Сосновка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61,01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61,73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Серенск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45,02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45,02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lastRenderedPageBreak/>
              <w:t>дер. Торхово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32,93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32,93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Тушенка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48,16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48,16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Мошонки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  <w:lang w:val="en-US"/>
              </w:rPr>
            </w:pPr>
            <w:r w:rsidRPr="00CB4464">
              <w:rPr>
                <w:sz w:val="26"/>
                <w:szCs w:val="26"/>
                <w:lang w:val="en-US"/>
              </w:rPr>
              <w:t>118</w:t>
            </w:r>
            <w:r w:rsidRPr="00CB4464">
              <w:rPr>
                <w:sz w:val="26"/>
                <w:szCs w:val="26"/>
              </w:rPr>
              <w:t>,</w:t>
            </w:r>
            <w:r w:rsidRPr="00CB4464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118,58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Жильхово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19,65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19,65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Копцево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47,36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47,36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Липицы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41,14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41,14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Марфинка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14,51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14,51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Мерконичи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44,56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44,56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Молостово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55,56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55,76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Роксаново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34,17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34,17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Сбежня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11,68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11,68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Сосновское Отделение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14,31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дер. Вяльково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4,37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ж.-д. р-д. Липицы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4,65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Земли, переданные в ведение сельских администраций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2134,32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-</w:t>
            </w:r>
          </w:p>
        </w:tc>
      </w:tr>
    </w:tbl>
    <w:p w:rsidR="00DC51B5" w:rsidRPr="00CB4464" w:rsidRDefault="00DC51B5" w:rsidP="00DC51B5">
      <w:pPr>
        <w:pStyle w:val="Main"/>
        <w:ind w:left="709" w:firstLine="0"/>
        <w:rPr>
          <w:rFonts w:cs="Times New Roman"/>
          <w:b/>
          <w:sz w:val="26"/>
          <w:szCs w:val="26"/>
          <w:lang w:val="en-US"/>
        </w:rPr>
      </w:pPr>
    </w:p>
    <w:p w:rsidR="00DC51B5" w:rsidRPr="009B6864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9B6864">
        <w:rPr>
          <w:sz w:val="26"/>
          <w:szCs w:val="26"/>
        </w:rPr>
        <w:t xml:space="preserve">Том 2, раздел II. Перечень мероприятий по территориальному планированию, подраздел II.1.1 Мероприятия по административно-территориальному устройству территории сельского поселения </w:t>
      </w:r>
      <w:r w:rsidRPr="00653D54">
        <w:rPr>
          <w:color w:val="0000FF"/>
          <w:sz w:val="26"/>
          <w:szCs w:val="26"/>
        </w:rPr>
        <w:t>дополнить абзацем:</w:t>
      </w:r>
    </w:p>
    <w:p w:rsidR="00DC51B5" w:rsidRPr="0026750E" w:rsidRDefault="00DC51B5" w:rsidP="00DC51B5">
      <w:pPr>
        <w:pStyle w:val="Main"/>
        <w:ind w:left="786" w:firstLine="0"/>
        <w:rPr>
          <w:color w:val="FF0000"/>
          <w:sz w:val="26"/>
          <w:szCs w:val="26"/>
        </w:rPr>
      </w:pPr>
      <w:r w:rsidRPr="00281B27">
        <w:rPr>
          <w:sz w:val="26"/>
          <w:szCs w:val="26"/>
        </w:rPr>
        <w:t>Генеральным планом также предлагается осуществить перевод из категории «земли сельскохозяйственного назначения» в категорию «земли промышленности и иного специального назначения» земельного участка с  кадастровым номером 40:15:160104:51, площадью 14,50 га (ж.-д. ст. Кудринская).</w:t>
      </w:r>
    </w:p>
    <w:p w:rsidR="00DC51B5" w:rsidRPr="005A533C" w:rsidRDefault="00DC51B5" w:rsidP="00DC51B5">
      <w:pPr>
        <w:pStyle w:val="Main"/>
        <w:numPr>
          <w:ilvl w:val="0"/>
          <w:numId w:val="6"/>
        </w:numPr>
        <w:ind w:left="0" w:firstLine="709"/>
        <w:rPr>
          <w:b/>
          <w:sz w:val="26"/>
          <w:szCs w:val="26"/>
        </w:rPr>
      </w:pPr>
      <w:r w:rsidRPr="005A533C">
        <w:rPr>
          <w:b/>
          <w:sz w:val="26"/>
          <w:szCs w:val="26"/>
        </w:rPr>
        <w:lastRenderedPageBreak/>
        <w:t>Подраздел II.1.2 Мероприятия по развитию функционально-</w:t>
      </w:r>
      <w:r w:rsidRPr="005A533C">
        <w:rPr>
          <w:b/>
          <w:sz w:val="26"/>
          <w:szCs w:val="26"/>
        </w:rPr>
        <w:lastRenderedPageBreak/>
        <w:t>планировочной структуры сельского поселения</w:t>
      </w:r>
    </w:p>
    <w:p w:rsidR="00DC51B5" w:rsidRPr="005A533C" w:rsidRDefault="00DC51B5" w:rsidP="00DC51B5">
      <w:pPr>
        <w:ind w:firstLine="709"/>
        <w:jc w:val="right"/>
        <w:rPr>
          <w:sz w:val="26"/>
          <w:szCs w:val="26"/>
        </w:rPr>
      </w:pP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</w:p>
    <w:p w:rsidR="00DC51B5" w:rsidRPr="005A533C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5A533C">
        <w:rPr>
          <w:sz w:val="26"/>
          <w:szCs w:val="26"/>
        </w:rPr>
        <w:t xml:space="preserve">Таблицу площадей планируемого перевода земель сельскохозяйственного назначения в категорию земель промышленности и иного специального назначения </w:t>
      </w:r>
      <w:r w:rsidRPr="00C4452A">
        <w:rPr>
          <w:color w:val="0000FF"/>
          <w:sz w:val="26"/>
          <w:szCs w:val="26"/>
        </w:rPr>
        <w:t>дополнить информацией по 2017 году</w:t>
      </w:r>
      <w:r w:rsidRPr="005A533C">
        <w:rPr>
          <w:sz w:val="26"/>
          <w:szCs w:val="26"/>
        </w:rPr>
        <w:t>.</w:t>
      </w:r>
    </w:p>
    <w:p w:rsidR="00DC51B5" w:rsidRPr="0026750E" w:rsidRDefault="00DC51B5" w:rsidP="00DC51B5">
      <w:pPr>
        <w:ind w:firstLine="709"/>
        <w:jc w:val="right"/>
        <w:rPr>
          <w:i/>
          <w:color w:val="FF000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2156"/>
        <w:gridCol w:w="1355"/>
        <w:gridCol w:w="2178"/>
        <w:gridCol w:w="1822"/>
        <w:gridCol w:w="2059"/>
      </w:tblGrid>
      <w:tr w:rsidR="00DC51B5" w:rsidRPr="00E2056D" w:rsidTr="00DF5198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Кадастровый </w:t>
            </w:r>
          </w:p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Площадь </w:t>
            </w:r>
          </w:p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земель, </w:t>
            </w:r>
          </w:p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га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Планируемое использование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Собственник </w:t>
            </w:r>
          </w:p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Этапы реализации</w:t>
            </w:r>
          </w:p>
        </w:tc>
      </w:tr>
      <w:tr w:rsidR="00DC51B5" w:rsidRPr="0026750E" w:rsidTr="00DF5198">
        <w:trPr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2017 г.</w:t>
            </w:r>
          </w:p>
        </w:tc>
      </w:tr>
      <w:tr w:rsidR="00DC51B5" w:rsidRPr="0026750E" w:rsidTr="00DF5198">
        <w:trPr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ж.-д. ст. Кудринская</w:t>
            </w:r>
          </w:p>
        </w:tc>
      </w:tr>
      <w:tr w:rsidR="00DC51B5" w:rsidRPr="0026750E" w:rsidTr="00DF5198">
        <w:trPr>
          <w:trHeight w:val="740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40:15:160104:51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14,50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Мещовского комбината транспортного литья (расширение)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частная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2018-2020</w:t>
            </w:r>
          </w:p>
        </w:tc>
      </w:tr>
      <w:tr w:rsidR="00DC51B5" w:rsidRPr="004F3ED9" w:rsidTr="00DF5198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14,50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C51B5" w:rsidRPr="005A2713" w:rsidRDefault="00DC51B5" w:rsidP="00DC51B5">
      <w:pPr>
        <w:pStyle w:val="Main"/>
        <w:rPr>
          <w:sz w:val="26"/>
          <w:szCs w:val="26"/>
        </w:rPr>
      </w:pPr>
    </w:p>
    <w:p w:rsidR="00DC51B5" w:rsidRPr="005A2713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305D0E">
        <w:rPr>
          <w:color w:val="0000FF"/>
          <w:sz w:val="26"/>
          <w:szCs w:val="26"/>
        </w:rPr>
        <w:t>Добавить таблицу</w:t>
      </w:r>
      <w:r w:rsidRPr="005A2713">
        <w:rPr>
          <w:sz w:val="26"/>
          <w:szCs w:val="26"/>
        </w:rPr>
        <w:t>.</w:t>
      </w:r>
    </w:p>
    <w:p w:rsidR="00DC51B5" w:rsidRPr="00CB4464" w:rsidRDefault="00DC51B5" w:rsidP="00DC51B5">
      <w:pPr>
        <w:spacing w:after="160" w:line="276" w:lineRule="auto"/>
        <w:jc w:val="center"/>
        <w:rPr>
          <w:rFonts w:cs="Tahoma"/>
          <w:b/>
          <w:sz w:val="26"/>
          <w:szCs w:val="26"/>
        </w:rPr>
      </w:pPr>
      <w:r w:rsidRPr="00CB4464">
        <w:rPr>
          <w:rFonts w:cs="Tahoma"/>
          <w:b/>
          <w:sz w:val="26"/>
          <w:szCs w:val="26"/>
        </w:rPr>
        <w:t>Перечень мероприятий по территориальному планированию в отношении объектов регионального значения в соответствии со Схемой территориального планирования Калужской области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8"/>
        <w:gridCol w:w="1598"/>
        <w:gridCol w:w="20"/>
        <w:gridCol w:w="24"/>
        <w:gridCol w:w="1841"/>
        <w:gridCol w:w="50"/>
        <w:gridCol w:w="945"/>
        <w:gridCol w:w="2206"/>
        <w:gridCol w:w="20"/>
        <w:gridCol w:w="33"/>
        <w:gridCol w:w="9"/>
        <w:gridCol w:w="1135"/>
        <w:gridCol w:w="33"/>
        <w:gridCol w:w="1242"/>
      </w:tblGrid>
      <w:tr w:rsidR="00DC51B5" w:rsidRPr="00CB4464" w:rsidTr="00DF5198">
        <w:tc>
          <w:tcPr>
            <w:tcW w:w="1418" w:type="dxa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№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п/п 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Назначение объекта регионального значения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Наименование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объекта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Краткая характеристика объекта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Местоположение планируемого объекта</w:t>
            </w: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Зона с особыми условиями использова-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ния территории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5. Объект капитального строительства в области инженерной инфраструктуры</w:t>
            </w:r>
          </w:p>
        </w:tc>
      </w:tr>
      <w:tr w:rsidR="00DC51B5" w:rsidRPr="00CB4464" w:rsidTr="00DF5198">
        <w:tc>
          <w:tcPr>
            <w:tcW w:w="1476" w:type="dxa"/>
            <w:gridSpan w:val="2"/>
            <w:shd w:val="clear" w:color="auto" w:fill="auto"/>
          </w:tcPr>
          <w:p w:rsidR="00DC51B5" w:rsidRPr="00CB4464" w:rsidRDefault="00DC51B5" w:rsidP="00DF5198">
            <w:pPr>
              <w:ind w:right="-50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II-5(23-3</w:t>
            </w:r>
            <w:r w:rsidRPr="00CB4464">
              <w:rPr>
                <w:sz w:val="26"/>
                <w:szCs w:val="26"/>
                <w:vertAlign w:val="superscript"/>
                <w:lang w:val="en-US"/>
              </w:rPr>
              <w:footnoteReference w:id="2"/>
            </w:r>
            <w:r w:rsidRPr="00CB4464">
              <w:rPr>
                <w:sz w:val="26"/>
                <w:szCs w:val="26"/>
              </w:rPr>
              <w:t>-1)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Объект капитального строительства в области электросна</w:t>
            </w:r>
            <w:r w:rsidRPr="00CB4464">
              <w:rPr>
                <w:b/>
                <w:sz w:val="26"/>
                <w:szCs w:val="26"/>
              </w:rPr>
              <w:lastRenderedPageBreak/>
              <w:t>бжения</w:t>
            </w:r>
          </w:p>
        </w:tc>
        <w:tc>
          <w:tcPr>
            <w:tcW w:w="1915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Сооружение заходов ВЛ 110 кВ Воротынск-Кудринская с отпайкой на ПС Угорская </w:t>
            </w:r>
            <w:r w:rsidRPr="00CB4464">
              <w:rPr>
                <w:sz w:val="26"/>
                <w:szCs w:val="26"/>
              </w:rPr>
              <w:lastRenderedPageBreak/>
              <w:t>на ПС 110 кВ Восток</w:t>
            </w:r>
          </w:p>
        </w:tc>
        <w:tc>
          <w:tcPr>
            <w:tcW w:w="945" w:type="dxa"/>
            <w:shd w:val="clear" w:color="auto" w:fill="auto"/>
          </w:tcPr>
          <w:p w:rsidR="00DC51B5" w:rsidRPr="00CB4464" w:rsidRDefault="00DC51B5" w:rsidP="00DF5198">
            <w:pPr>
              <w:ind w:right="-76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Калугаэнерго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граница МР «Бабынинский район» до дер. Картышово, </w:t>
            </w:r>
          </w:p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МО СП «Железнодорожная станция </w:t>
            </w:r>
            <w:r w:rsidRPr="00CB4464">
              <w:rPr>
                <w:sz w:val="26"/>
                <w:szCs w:val="26"/>
              </w:rPr>
              <w:lastRenderedPageBreak/>
              <w:t>Кудринская»,   Мещовский район, Калужская область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B4464">
              <w:rPr>
                <w:rFonts w:eastAsia="Calibri"/>
                <w:sz w:val="26"/>
                <w:szCs w:val="26"/>
                <w:lang w:eastAsia="en-US"/>
              </w:rPr>
              <w:t>санитарный разрыв до 20 м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lastRenderedPageBreak/>
              <w:t>5.1. Объект капитального строительства в области газоснабжения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5.1.1.Строительство газораспределительных газопроводов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Объект капитального строительства в области газоснабжения</w:t>
            </w: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0,90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планируемой ГРП в дер. Домашовка,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II-5.1.1(2-3-2)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0,41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планируемой ГРП в дер. Зайцево,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II-5.1.1(2-3-3)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1,27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ГРП с. Никольское до планируемой ГРП в дер. Серенск,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II-5.1.1(2-3-4)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2,35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планируемой ГРП в дер. Костинка, МО </w:t>
            </w:r>
            <w:r w:rsidRPr="00CB4464">
              <w:rPr>
                <w:sz w:val="26"/>
                <w:szCs w:val="26"/>
              </w:rPr>
              <w:lastRenderedPageBreak/>
              <w:t>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II-5.1.1(2-3-5)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1,73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планируемой ГРП в дер. Басово,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II-5.1.1(2-3-6)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1,26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ГРП дер. Картышово до планируемой ГРП в дер. Малынино,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II-5.1.1(2-3-7)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1,70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планируемой ГРП в дер. Малынино до планируемой ГРП в дер. Лошиха,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II-5.1.1(2-3-8)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0,80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планируемой ГРП в дер. </w:t>
            </w:r>
            <w:r w:rsidRPr="00CB4464">
              <w:rPr>
                <w:sz w:val="26"/>
                <w:szCs w:val="26"/>
              </w:rPr>
              <w:lastRenderedPageBreak/>
              <w:t>Поповка,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II-5.1.1(2-3-9)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1,36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ГРП в ж.-д.ст. Кудринская до планируемой ГРП в дер. Торхово,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II-5.1.1(2-3-10)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0,51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планируемой ГРП в дер. Торхово до планируемой ГРП в дер. Тушенка,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II-5.1.1(2-3-11)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1,43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планируемой ГРП в дер. Тушенка до планируемой ГРП в дер. Высокое,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II-5.1.1(2-3-12)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1,75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планируемой ГРП в дер. Сосновка, МО </w:t>
            </w:r>
            <w:r w:rsidRPr="00CB4464">
              <w:rPr>
                <w:sz w:val="26"/>
                <w:szCs w:val="26"/>
              </w:rPr>
              <w:lastRenderedPageBreak/>
              <w:t>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II-5.1.1(2-3-13)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10,09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планируемой ГРП в дер. Липицы,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II-5.1.1(2-3-14)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1,21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проектируемого  газопровода на дер. Молостово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</w:t>
            </w:r>
            <w:r w:rsidRPr="00CB4464">
              <w:rPr>
                <w:sz w:val="26"/>
                <w:szCs w:val="26"/>
                <w:lang w:val="en-US"/>
              </w:rPr>
              <w:t>5</w:t>
            </w:r>
            <w:r w:rsidRPr="00CB4464">
              <w:rPr>
                <w:sz w:val="26"/>
                <w:szCs w:val="26"/>
              </w:rPr>
              <w:t>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2,20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проектируемого  газопровода до ГРП дер. Роксаново – до ГРП дер. Копцево,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II-5.1.1(2-3-16)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1,83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планируемой ГРП в дер. Басово до границы МО СП "Село Молодёжный", </w:t>
            </w:r>
            <w:r w:rsidRPr="00CB4464">
              <w:rPr>
                <w:sz w:val="26"/>
                <w:szCs w:val="26"/>
              </w:rPr>
              <w:lastRenderedPageBreak/>
              <w:t>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II-5.1.1(2-3-17)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1,33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планируемой ГРП в дер. Сосновка до границы МО МР "Козельский район",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</w:p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II-5.1.1(2-3-18)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0,09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 границы МО СП "Село Молодёжный",</w:t>
            </w:r>
          </w:p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II-5.1.1(2-3-19)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0,08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границы МО СП "Село Молодёжный", 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5.1.3. Строительство газорегуляторных пунктов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</w:t>
            </w:r>
            <w:r w:rsidRPr="00CB4464">
              <w:rPr>
                <w:sz w:val="26"/>
                <w:szCs w:val="26"/>
              </w:rPr>
              <w:lastRenderedPageBreak/>
              <w:t>1)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lastRenderedPageBreak/>
              <w:t>Объект капитально</w:t>
            </w:r>
            <w:r w:rsidRPr="00CB4464">
              <w:rPr>
                <w:b/>
                <w:sz w:val="26"/>
                <w:szCs w:val="26"/>
              </w:rPr>
              <w:lastRenderedPageBreak/>
              <w:t>го строительства в области газоснабжения</w:t>
            </w: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Строительство </w:t>
            </w:r>
            <w:r w:rsidRPr="00CB4464">
              <w:rPr>
                <w:sz w:val="26"/>
                <w:szCs w:val="26"/>
              </w:rPr>
              <w:lastRenderedPageBreak/>
              <w:t>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Планируется </w:t>
            </w:r>
            <w:r w:rsidRPr="00CB4464">
              <w:rPr>
                <w:sz w:val="26"/>
                <w:szCs w:val="26"/>
              </w:rPr>
              <w:lastRenderedPageBreak/>
              <w:t xml:space="preserve">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дер. Домашовка, МО СП </w:t>
            </w:r>
            <w:r w:rsidRPr="00CB4464">
              <w:rPr>
                <w:sz w:val="26"/>
                <w:szCs w:val="26"/>
              </w:rPr>
              <w:lastRenderedPageBreak/>
              <w:t>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охранная зона до </w:t>
            </w:r>
            <w:r w:rsidRPr="00CB4464">
              <w:rPr>
                <w:sz w:val="26"/>
                <w:szCs w:val="26"/>
              </w:rPr>
              <w:lastRenderedPageBreak/>
              <w:t>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II-5.1.3(47-3-2)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Зайцево,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II-5.1.3(47-3-3)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Серенск,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II-5.1.3(47-3-4)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Костинка,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II-5.1.3(47-3-5)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Басово,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II-5.1.3(47-3-6)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Малынино,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</w:t>
            </w:r>
            <w:r w:rsidRPr="00CB4464">
              <w:rPr>
                <w:sz w:val="26"/>
                <w:szCs w:val="26"/>
              </w:rPr>
              <w:lastRenderedPageBreak/>
              <w:t>7)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Строительство </w:t>
            </w:r>
            <w:r w:rsidRPr="00CB4464">
              <w:rPr>
                <w:sz w:val="26"/>
                <w:szCs w:val="26"/>
              </w:rPr>
              <w:lastRenderedPageBreak/>
              <w:t>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Планируется </w:t>
            </w:r>
            <w:r w:rsidRPr="00CB4464">
              <w:rPr>
                <w:sz w:val="26"/>
                <w:szCs w:val="26"/>
              </w:rPr>
              <w:lastRenderedPageBreak/>
              <w:t xml:space="preserve">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дер. Лошиха, МО СП </w:t>
            </w:r>
            <w:r w:rsidRPr="00CB4464">
              <w:rPr>
                <w:sz w:val="26"/>
                <w:szCs w:val="26"/>
              </w:rPr>
              <w:lastRenderedPageBreak/>
              <w:t>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охранная зона до </w:t>
            </w:r>
            <w:r w:rsidRPr="00CB4464">
              <w:rPr>
                <w:sz w:val="26"/>
                <w:szCs w:val="26"/>
              </w:rPr>
              <w:lastRenderedPageBreak/>
              <w:t>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II-5.1.3(47-3-8)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Поповка,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II-5.1.3(47-3-9)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Торхово,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II-5.1.3(47-3-10)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Тушенка,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II-5.1.3(47-3-11)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Высокое,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II-5.1.3(47-3-12)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Сосновка,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</w:t>
            </w:r>
            <w:r w:rsidRPr="00CB4464">
              <w:rPr>
                <w:sz w:val="26"/>
                <w:szCs w:val="26"/>
              </w:rPr>
              <w:lastRenderedPageBreak/>
              <w:t>13)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Строительство </w:t>
            </w:r>
            <w:r w:rsidRPr="00CB4464">
              <w:rPr>
                <w:sz w:val="26"/>
                <w:szCs w:val="26"/>
              </w:rPr>
              <w:lastRenderedPageBreak/>
              <w:t>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Планируется </w:t>
            </w:r>
            <w:r w:rsidRPr="00CB4464">
              <w:rPr>
                <w:sz w:val="26"/>
                <w:szCs w:val="26"/>
              </w:rPr>
              <w:lastRenderedPageBreak/>
              <w:t xml:space="preserve">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с. Мошонки, МО СП </w:t>
            </w:r>
            <w:r w:rsidRPr="00CB4464">
              <w:rPr>
                <w:sz w:val="26"/>
                <w:szCs w:val="26"/>
              </w:rPr>
              <w:lastRenderedPageBreak/>
              <w:t>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охранная зона до </w:t>
            </w:r>
            <w:r w:rsidRPr="00CB4464">
              <w:rPr>
                <w:sz w:val="26"/>
                <w:szCs w:val="26"/>
              </w:rPr>
              <w:lastRenderedPageBreak/>
              <w:t>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II-5.1.3(47-3-14)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Молостово,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II-5.1.3(47-3-15)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Роксаново,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II-5.1.3(47-3-16)</w:t>
            </w:r>
          </w:p>
        </w:tc>
        <w:tc>
          <w:tcPr>
            <w:tcW w:w="17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Копцево,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II-5.1.3(47-3-17)</w:t>
            </w:r>
          </w:p>
        </w:tc>
        <w:tc>
          <w:tcPr>
            <w:tcW w:w="17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Липицы,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0632" w:type="dxa"/>
            <w:gridSpan w:val="15"/>
            <w:tcBorders>
              <w:top w:val="single" w:sz="4" w:space="0" w:color="auto"/>
            </w:tcBorders>
          </w:tcPr>
          <w:p w:rsidR="00DC51B5" w:rsidRPr="00CB4464" w:rsidRDefault="00DC51B5" w:rsidP="00DF5198">
            <w:pPr>
              <w:ind w:right="34"/>
              <w:jc w:val="center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6. Объект капитального строительства в области охраны окружающей среды</w:t>
            </w:r>
          </w:p>
        </w:tc>
      </w:tr>
      <w:tr w:rsidR="00DC51B5" w:rsidRPr="00CB4464" w:rsidTr="00DF5198">
        <w:tc>
          <w:tcPr>
            <w:tcW w:w="1418" w:type="dxa"/>
            <w:vAlign w:val="center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II-6(14-3-1)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Создание особо охраняемых природных территорий регионального значения</w:t>
            </w: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contextualSpacing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Памятник природы «Ландшафт реки Серена»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площадь земельного участка – 3065,0 га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МО СП «Железнодорожная станция Кудринская»,   Мещовский район, Калужская область</w:t>
            </w:r>
          </w:p>
        </w:tc>
        <w:tc>
          <w:tcPr>
            <w:tcW w:w="1135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contextualSpacing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-</w:t>
            </w:r>
          </w:p>
        </w:tc>
      </w:tr>
    </w:tbl>
    <w:p w:rsidR="00DC51B5" w:rsidRPr="00CB4464" w:rsidRDefault="00DC51B5" w:rsidP="00DC51B5">
      <w:pPr>
        <w:widowControl w:val="0"/>
        <w:spacing w:after="80" w:line="360" w:lineRule="auto"/>
        <w:ind w:firstLine="709"/>
        <w:jc w:val="both"/>
        <w:rPr>
          <w:rFonts w:cs="Tahoma"/>
          <w:b/>
          <w:bCs/>
          <w:sz w:val="26"/>
          <w:szCs w:val="26"/>
        </w:rPr>
      </w:pPr>
    </w:p>
    <w:p w:rsidR="00DC51B5" w:rsidRPr="00281832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cs="Tahoma"/>
          <w:bCs/>
          <w:i/>
          <w:sz w:val="26"/>
          <w:szCs w:val="26"/>
        </w:rPr>
      </w:pPr>
      <w:r w:rsidRPr="00281832">
        <w:rPr>
          <w:rFonts w:cs="Tahoma"/>
          <w:bCs/>
          <w:i/>
          <w:sz w:val="26"/>
          <w:szCs w:val="26"/>
        </w:rPr>
        <w:t>Далее по тексту тома 2 нумерация таблиц меняется в соответствии с добавленными данными:</w:t>
      </w:r>
    </w:p>
    <w:p w:rsidR="00DC51B5" w:rsidRPr="008F42AB" w:rsidRDefault="00DC51B5" w:rsidP="00DC51B5">
      <w:pPr>
        <w:widowControl w:val="0"/>
        <w:spacing w:line="360" w:lineRule="auto"/>
        <w:ind w:left="1669"/>
        <w:jc w:val="both"/>
        <w:rPr>
          <w:rFonts w:cs="Tahoma"/>
          <w:bCs/>
          <w:color w:val="0000FF"/>
          <w:sz w:val="26"/>
          <w:szCs w:val="26"/>
        </w:rPr>
      </w:pPr>
      <w:r w:rsidRPr="008F42AB">
        <w:rPr>
          <w:rFonts w:cs="Tahoma"/>
          <w:bCs/>
          <w:sz w:val="26"/>
          <w:szCs w:val="26"/>
        </w:rPr>
        <w:t xml:space="preserve"> </w:t>
      </w:r>
      <w:r w:rsidRPr="008F42AB">
        <w:rPr>
          <w:rFonts w:cs="Tahoma"/>
          <w:bCs/>
          <w:color w:val="0000FF"/>
          <w:sz w:val="26"/>
          <w:szCs w:val="26"/>
        </w:rPr>
        <w:t>Таблицы № 7 - № 13 считать таблицами № 8 - № 14</w:t>
      </w:r>
    </w:p>
    <w:p w:rsidR="00DC51B5" w:rsidRPr="00305D0E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cs="Tahoma"/>
          <w:bCs/>
          <w:i/>
          <w:sz w:val="26"/>
          <w:szCs w:val="26"/>
        </w:rPr>
      </w:pPr>
      <w:r w:rsidRPr="00540751">
        <w:rPr>
          <w:rFonts w:eastAsia="Arial" w:cs="Tahoma"/>
          <w:b/>
          <w:sz w:val="26"/>
          <w:szCs w:val="26"/>
          <w:lang w:eastAsia="ar-SA"/>
        </w:rPr>
        <w:t>Том 2</w:t>
      </w:r>
      <w:r w:rsidRPr="00904E5E">
        <w:rPr>
          <w:rFonts w:cs="Tahoma"/>
          <w:b/>
          <w:bCs/>
          <w:sz w:val="26"/>
          <w:szCs w:val="26"/>
        </w:rPr>
        <w:t xml:space="preserve"> раздел </w:t>
      </w:r>
      <w:r w:rsidRPr="00904E5E">
        <w:rPr>
          <w:rFonts w:cs="Tahoma"/>
          <w:b/>
          <w:bCs/>
          <w:sz w:val="26"/>
          <w:szCs w:val="26"/>
          <w:lang w:val="en-US"/>
        </w:rPr>
        <w:t>II</w:t>
      </w:r>
      <w:r w:rsidRPr="00904E5E">
        <w:rPr>
          <w:rFonts w:cs="Tahoma"/>
          <w:b/>
          <w:bCs/>
          <w:sz w:val="26"/>
          <w:szCs w:val="26"/>
        </w:rPr>
        <w:t xml:space="preserve">. «Перечень мероприятий по территориальному планированию», </w:t>
      </w:r>
      <w:r w:rsidRPr="00904E5E">
        <w:rPr>
          <w:rFonts w:cs="Tahoma"/>
          <w:bCs/>
          <w:sz w:val="26"/>
          <w:szCs w:val="26"/>
        </w:rPr>
        <w:t>подраздел</w:t>
      </w:r>
      <w:r w:rsidRPr="00904E5E">
        <w:rPr>
          <w:rFonts w:cs="Tahoma"/>
          <w:b/>
          <w:bCs/>
          <w:sz w:val="26"/>
          <w:szCs w:val="26"/>
        </w:rPr>
        <w:t xml:space="preserve"> </w:t>
      </w:r>
      <w:r w:rsidRPr="00904E5E">
        <w:rPr>
          <w:rFonts w:cs="Tahoma"/>
          <w:b/>
          <w:bCs/>
          <w:sz w:val="26"/>
          <w:szCs w:val="26"/>
          <w:lang w:val="en-US"/>
        </w:rPr>
        <w:t>II</w:t>
      </w:r>
      <w:r w:rsidRPr="00904E5E">
        <w:rPr>
          <w:rFonts w:cs="Tahoma"/>
          <w:b/>
          <w:bCs/>
          <w:sz w:val="26"/>
          <w:szCs w:val="26"/>
        </w:rPr>
        <w:t>. 1.8 «</w:t>
      </w:r>
      <w:r w:rsidRPr="00904E5E">
        <w:rPr>
          <w:rFonts w:cs="Tahoma"/>
          <w:b/>
          <w:sz w:val="26"/>
          <w:szCs w:val="26"/>
        </w:rPr>
        <w:t>Мероприятия по сохранению объектов культурного наследия</w:t>
      </w:r>
      <w:r w:rsidRPr="00904E5E">
        <w:rPr>
          <w:rFonts w:cs="Tahoma"/>
          <w:b/>
          <w:bCs/>
          <w:sz w:val="26"/>
          <w:szCs w:val="26"/>
        </w:rPr>
        <w:t xml:space="preserve">», </w:t>
      </w:r>
      <w:r w:rsidRPr="00815A97">
        <w:rPr>
          <w:rFonts w:cs="Tahoma"/>
          <w:bCs/>
          <w:sz w:val="26"/>
          <w:szCs w:val="26"/>
        </w:rPr>
        <w:t xml:space="preserve">изложить в </w:t>
      </w:r>
      <w:r w:rsidRPr="00305D0E">
        <w:rPr>
          <w:rFonts w:cs="Tahoma"/>
          <w:bCs/>
          <w:color w:val="0000FF"/>
          <w:sz w:val="26"/>
          <w:szCs w:val="26"/>
        </w:rPr>
        <w:t>новой редакции: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>Правовое регулирование отношений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основывается на положениях Конституции Российской Федерации, Гражданского кодекса Российской Федерации, Основ законодательства Российской Федерации о культуре и осуществляется в соответствии с Федеральным законом от 25.06.2002 № 73-Ф3 «Об объектах культурного наследия (памятниках истории и культуры) народов Российской Федерации» (далее – Федеральный закон) и принимаемыми в соответствии с ним другими федеральными законами, а также законами субъектов Российской Федерации в области государственной охраны объектов культурного наследия (памятников истории и культуры) народов Российской Федерации.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>Согласно Федеральному закону 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со ст. 3.1 Федерального закона. 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На основании ст. 5.1 в границах территорий объекта культурного наследия (памятника или ансамбля) запрещается строительство объектов капитального строительства и увеличение объемно-пространственных характеристик </w:t>
      </w:r>
      <w:r w:rsidRPr="00904E5E">
        <w:rPr>
          <w:rFonts w:eastAsia="Calibri"/>
          <w:color w:val="000000"/>
          <w:sz w:val="26"/>
          <w:szCs w:val="26"/>
          <w:lang w:eastAsia="en-US"/>
        </w:rPr>
        <w:lastRenderedPageBreak/>
        <w:t>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>В соответствии со ст. 30, 31 и 32 Федерального закона земли, подлежащие воздействию земляных, строительных, мелиоративных, хозяйственных работ, предусмотренных ст. 25 Лесного кодекса Российской Федерации, работ по использованию лесов (за исключением работ, указанных в пунктах 3, 4, и 7 части 1 ст. 25 Лесного кодекса Российской Федерации) и иных работ, подлежат государственной историко-культурной экспертизе (далее – историко-культурная экспертиза) в случае если, орган охраны объектов культурного наследия, включенных в реестр, выявленных объектов культурного наследия либо объектов, обладающих признаками объектов культурного наследия. Историко-культурная экспертиза проводится до начала работ по сохранению объекта культурного наследия, землеустроительных, земляных, строительных, мелиоративных, хозяйственных и иных работ, осуществление которых может оказывать прямое или косвенное воздействие на объект культурного наследия, либо объект, обладающий признаками культурного наследия, и (или) до утверждения градостроительных регламентов. Заключение историко-культурной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вышеуказанных работ, а также для принятия иных решений, вытекающих из заключения историко-культурной экспертизы.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Вместе с тем, на основании п. 1 ст. 36 Федерального закона проектирование и проведение земляных, строительных, мелиоративных, хозяйственных работ, указанных в ст. 30 настоящего Федерального закона, работ по использованию лесов и иных работ осуществляется при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 (далее – вышеобозначенных объектов), либо при условии соблюдения техническим заказчиком (застройщиком) объекта капитального строительства, заказчиками других видов работ, лицом, проводящим указанные работы, мер по обеспечению </w:t>
      </w:r>
      <w:r w:rsidRPr="00904E5E">
        <w:rPr>
          <w:rFonts w:eastAsia="Calibri"/>
          <w:color w:val="000000"/>
          <w:sz w:val="26"/>
          <w:szCs w:val="26"/>
          <w:lang w:eastAsia="en-US"/>
        </w:rPr>
        <w:lastRenderedPageBreak/>
        <w:t>сохранности вышеобозначенных объектов в соответствии с требованиями ст. 36 Федерального закона.</w:t>
      </w:r>
    </w:p>
    <w:p w:rsidR="00DC51B5" w:rsidRPr="00904E5E" w:rsidRDefault="00DC51B5" w:rsidP="00DC51B5">
      <w:pPr>
        <w:suppressAutoHyphens/>
        <w:spacing w:after="80" w:line="360" w:lineRule="auto"/>
        <w:ind w:firstLine="703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>Также, согласно п. 4 ст. 36 в случае обнаружения в ходе проведения изыскательских, проектных, земляных, строительных, мелиоративных, хозяйственных работ, указанных в ст. 30 Федерального закона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наследия.</w:t>
      </w:r>
    </w:p>
    <w:p w:rsidR="00DC51B5" w:rsidRPr="00904E5E" w:rsidRDefault="00DC51B5" w:rsidP="00DC51B5">
      <w:pPr>
        <w:widowControl w:val="0"/>
        <w:spacing w:after="80" w:line="360" w:lineRule="auto"/>
        <w:ind w:firstLine="709"/>
        <w:jc w:val="both"/>
        <w:rPr>
          <w:b/>
          <w:bCs/>
          <w:sz w:val="26"/>
          <w:szCs w:val="26"/>
        </w:rPr>
      </w:pPr>
      <w:r w:rsidRPr="00800EF7">
        <w:rPr>
          <w:sz w:val="26"/>
          <w:szCs w:val="26"/>
        </w:rPr>
        <w:t xml:space="preserve">«Правообладатели, землепользователи и арендаторы земельных участков, а также проектные, изыскательские и строительные организации будут уведомлены администрацией МО СП «Железнодорожная станция Кудринская» МР «Мещовский район» о необходимости обеспечить готовность осуществить проведение до начала производства земляных, строительных, мелиоративных, хозяйственных и иных работ на земельных участках, планируемых к переводу земель из одной категории в другую, согласно данному проекту, государственной историко-культурной экспертизы земель, </w:t>
      </w:r>
      <w:r w:rsidRPr="00904E5E">
        <w:rPr>
          <w:sz w:val="26"/>
          <w:szCs w:val="26"/>
        </w:rPr>
        <w:t>подлежащих воздействию земляных, строительных, мелиоративных, хозяйственных работ, работ по использованию лесов и иных работ в соответствии с положениями Федерального закона от 25.06.2002 № 73-ФЗ «Об объектах культурного наследия (памятниках истории и культуры) народов Российской Федерации.</w:t>
      </w:r>
    </w:p>
    <w:p w:rsidR="00DC51B5" w:rsidRPr="005A5883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Arial" w:cs="Tahoma"/>
          <w:sz w:val="26"/>
          <w:szCs w:val="26"/>
          <w:lang w:eastAsia="ar-SA"/>
        </w:rPr>
      </w:pPr>
      <w:r w:rsidRPr="001C396B">
        <w:rPr>
          <w:rFonts w:eastAsia="Arial" w:cs="Tahoma"/>
          <w:b/>
          <w:sz w:val="26"/>
          <w:szCs w:val="26"/>
          <w:lang w:eastAsia="ar-SA"/>
        </w:rPr>
        <w:t>Список используемой литературы</w:t>
      </w:r>
      <w:r w:rsidRPr="005A5883">
        <w:rPr>
          <w:rFonts w:eastAsia="Arial" w:cs="Tahoma"/>
          <w:sz w:val="26"/>
          <w:szCs w:val="26"/>
          <w:lang w:eastAsia="ar-SA"/>
        </w:rPr>
        <w:t xml:space="preserve">: пункт </w:t>
      </w:r>
      <w:r>
        <w:rPr>
          <w:rFonts w:eastAsia="Arial" w:cs="Tahoma"/>
          <w:sz w:val="26"/>
          <w:szCs w:val="26"/>
          <w:lang w:eastAsia="ar-SA"/>
        </w:rPr>
        <w:t>10</w:t>
      </w:r>
    </w:p>
    <w:p w:rsidR="00DC51B5" w:rsidRPr="001C396B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C396B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BD5C89">
        <w:rPr>
          <w:rFonts w:eastAsia="Arial" w:cs="Tahoma"/>
          <w:color w:val="0000FF"/>
          <w:sz w:val="26"/>
          <w:szCs w:val="26"/>
          <w:lang w:eastAsia="ar-SA"/>
        </w:rPr>
        <w:t>меняется</w:t>
      </w:r>
      <w:r w:rsidRPr="001C396B">
        <w:rPr>
          <w:sz w:val="26"/>
          <w:szCs w:val="26"/>
        </w:rPr>
        <w:t xml:space="preserve"> на Приказ Минэкономразвития России от 07 декабря 2016 г. № 793 «Об утверждении Требований к описанию и отображению в документах территориального </w:t>
      </w:r>
      <w:r w:rsidRPr="001C396B">
        <w:rPr>
          <w:sz w:val="26"/>
          <w:szCs w:val="26"/>
        </w:rPr>
        <w:lastRenderedPageBreak/>
        <w:t xml:space="preserve">планирования объектов федерального значения, объектов регионального значения, объектов местного значения».  </w:t>
      </w:r>
    </w:p>
    <w:p w:rsidR="00DC51B5" w:rsidRDefault="00DC51B5" w:rsidP="00DC51B5">
      <w:pPr>
        <w:widowControl w:val="0"/>
        <w:spacing w:line="360" w:lineRule="auto"/>
        <w:ind w:left="1669"/>
        <w:jc w:val="both"/>
        <w:rPr>
          <w:rFonts w:eastAsia="Arial" w:cs="Tahoma"/>
          <w:b/>
          <w:color w:val="0000FF"/>
          <w:sz w:val="26"/>
          <w:szCs w:val="26"/>
          <w:lang w:eastAsia="ar-SA"/>
        </w:rPr>
      </w:pPr>
      <w:r w:rsidRPr="008929AC">
        <w:rPr>
          <w:rFonts w:eastAsia="Arial" w:cs="Tahoma"/>
          <w:b/>
          <w:color w:val="0000FF"/>
          <w:sz w:val="26"/>
          <w:szCs w:val="26"/>
          <w:lang w:eastAsia="ar-SA"/>
        </w:rPr>
        <w:t>Изменения в Том 1</w:t>
      </w:r>
    </w:p>
    <w:p w:rsidR="00DC51B5" w:rsidRPr="00FE0545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Arial" w:cs="Tahoma"/>
          <w:b/>
          <w:sz w:val="26"/>
          <w:szCs w:val="26"/>
          <w:lang w:eastAsia="ar-SA"/>
        </w:rPr>
      </w:pPr>
      <w:r w:rsidRPr="00FE0545">
        <w:rPr>
          <w:rFonts w:eastAsia="Arial" w:cs="Tahoma"/>
          <w:b/>
          <w:sz w:val="26"/>
          <w:szCs w:val="26"/>
          <w:lang w:eastAsia="ar-SA"/>
        </w:rPr>
        <w:t xml:space="preserve">раздел I. «Анализ состояния территории сельского поселения, проблемы и направления ее комплексного развития». </w:t>
      </w:r>
      <w:r>
        <w:rPr>
          <w:rFonts w:eastAsia="Arial" w:cs="Tahoma"/>
          <w:b/>
          <w:sz w:val="26"/>
          <w:szCs w:val="26"/>
          <w:lang w:eastAsia="ar-SA"/>
        </w:rPr>
        <w:t>«Введение»</w:t>
      </w:r>
    </w:p>
    <w:p w:rsidR="00DC51B5" w:rsidRPr="008929AC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8929AC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691EFA">
        <w:rPr>
          <w:rFonts w:eastAsia="Arial" w:cs="Tahoma"/>
          <w:color w:val="0000FF"/>
          <w:sz w:val="26"/>
          <w:szCs w:val="26"/>
          <w:lang w:eastAsia="ar-SA"/>
        </w:rPr>
        <w:t>меняется</w:t>
      </w:r>
      <w:r w:rsidRPr="008929AC">
        <w:rPr>
          <w:sz w:val="26"/>
          <w:szCs w:val="26"/>
        </w:rPr>
        <w:t xml:space="preserve"> на Приказ Минэкономразвития России от 07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DC51B5" w:rsidRPr="00B052E5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Arial" w:cs="Tahoma"/>
          <w:b/>
          <w:sz w:val="26"/>
          <w:szCs w:val="26"/>
          <w:lang w:eastAsia="ar-SA"/>
        </w:rPr>
      </w:pPr>
      <w:r w:rsidRPr="00B052E5">
        <w:rPr>
          <w:rFonts w:eastAsia="Arial" w:cs="Tahoma"/>
          <w:b/>
          <w:sz w:val="26"/>
          <w:szCs w:val="26"/>
          <w:lang w:eastAsia="ar-SA"/>
        </w:rPr>
        <w:t xml:space="preserve"> Раздел I.I</w:t>
      </w:r>
      <w:r>
        <w:rPr>
          <w:rFonts w:eastAsia="Arial" w:cs="Tahoma"/>
          <w:b/>
          <w:sz w:val="26"/>
          <w:szCs w:val="26"/>
          <w:lang w:val="en-US" w:eastAsia="ar-SA"/>
        </w:rPr>
        <w:t>II</w:t>
      </w:r>
      <w:r w:rsidRPr="00D95C74">
        <w:rPr>
          <w:rFonts w:eastAsia="Arial" w:cs="Tahoma"/>
          <w:b/>
          <w:sz w:val="26"/>
          <w:szCs w:val="26"/>
          <w:lang w:eastAsia="ar-SA"/>
        </w:rPr>
        <w:t>.</w:t>
      </w:r>
      <w:r w:rsidRPr="00B052E5">
        <w:rPr>
          <w:rFonts w:eastAsia="Arial" w:cs="Tahoma"/>
          <w:b/>
          <w:sz w:val="26"/>
          <w:szCs w:val="26"/>
          <w:lang w:eastAsia="ar-SA"/>
        </w:rPr>
        <w:t xml:space="preserve"> Комплексная оценка территории по планировочным ограничениям.</w:t>
      </w:r>
    </w:p>
    <w:p w:rsidR="00DC51B5" w:rsidRPr="00B052E5" w:rsidRDefault="00DC51B5" w:rsidP="00DC51B5">
      <w:pPr>
        <w:widowControl w:val="0"/>
        <w:numPr>
          <w:ilvl w:val="1"/>
          <w:numId w:val="6"/>
        </w:numPr>
        <w:suppressAutoHyphens/>
        <w:spacing w:line="360" w:lineRule="auto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r w:rsidRPr="00B052E5">
        <w:rPr>
          <w:rFonts w:eastAsia="Arial" w:cs="Tahoma"/>
          <w:b/>
          <w:sz w:val="26"/>
          <w:szCs w:val="26"/>
          <w:lang w:eastAsia="ar-SA"/>
        </w:rPr>
        <w:t>Подраздел I.III.1 «Планировочные природоохранные ограничения»</w:t>
      </w:r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r w:rsidRPr="00A045C4">
        <w:rPr>
          <w:rFonts w:eastAsia="Arial" w:cs="Tahoma"/>
          <w:color w:val="0000FF"/>
          <w:sz w:val="26"/>
          <w:szCs w:val="26"/>
          <w:lang w:eastAsia="ar-SA"/>
        </w:rPr>
        <w:t>изложить в</w:t>
      </w:r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r w:rsidRPr="00305D0E">
        <w:rPr>
          <w:rFonts w:eastAsia="Arial" w:cs="Tahoma"/>
          <w:color w:val="0000FF"/>
          <w:sz w:val="26"/>
          <w:szCs w:val="26"/>
          <w:lang w:eastAsia="ar-SA"/>
        </w:rPr>
        <w:t>новой редакции</w:t>
      </w:r>
      <w:r w:rsidRPr="00B052E5">
        <w:rPr>
          <w:rFonts w:eastAsia="Arial" w:cs="Tahoma"/>
          <w:sz w:val="26"/>
          <w:szCs w:val="26"/>
          <w:lang w:eastAsia="ar-SA"/>
        </w:rPr>
        <w:t xml:space="preserve"> абзацы 1,2,3:</w:t>
      </w:r>
    </w:p>
    <w:p w:rsidR="00DC51B5" w:rsidRPr="00B052E5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B052E5">
        <w:rPr>
          <w:sz w:val="26"/>
          <w:szCs w:val="26"/>
        </w:rPr>
        <w:t>К землям природоохранного назначения относятся земли: запретных и нерестоохранных полос;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 иные земли, выполняющие природоохранные функции.</w:t>
      </w:r>
    </w:p>
    <w:p w:rsidR="00DC51B5" w:rsidRPr="00B052E5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B052E5">
        <w:rPr>
          <w:sz w:val="26"/>
          <w:szCs w:val="26"/>
        </w:rPr>
        <w:t>Территориальная охрана природы регламентируется Федеральным Законом «Об охране окружающей среды», Федеральным законом «Об особо охраняемых природных территориях», Законом Калужской области «О регулировании отдельных правоотношений, связанных с охранной окружающей среды, на территории Калужской области», Земельным кодексом Российской Федерации, Лесным кодексом Российской Федерации, специальными статьями Градостроительного Кодекса Российской Федерации, а также положениями об отдельных категориях особо охраняемых природных территорий и некоторыми другими подзаконными актами.</w:t>
      </w:r>
    </w:p>
    <w:p w:rsidR="00DC51B5" w:rsidRPr="00B052E5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B052E5">
        <w:rPr>
          <w:sz w:val="26"/>
          <w:szCs w:val="26"/>
        </w:rPr>
        <w:lastRenderedPageBreak/>
        <w:t>Особо охраняемые природные территории (ООПТ)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пользования и для которых установлен режим особой охраны. С учетом особенностей режима особо охраняемых природных территорий различаются следующие их категории: государственные природные заповедники, в том числе биосферные, национальные парки, природные парки, государственные природные заказники, памятники природы, дендрологические парки и ботанические сады.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значения.</w:t>
      </w:r>
    </w:p>
    <w:p w:rsidR="00DC51B5" w:rsidRPr="00B052E5" w:rsidRDefault="00DC51B5" w:rsidP="00DC51B5">
      <w:pPr>
        <w:widowControl w:val="0"/>
        <w:suppressAutoHyphens/>
        <w:spacing w:line="360" w:lineRule="auto"/>
        <w:ind w:left="709"/>
        <w:jc w:val="both"/>
        <w:rPr>
          <w:rFonts w:eastAsia="Arial" w:cs="Tahoma"/>
          <w:sz w:val="26"/>
          <w:szCs w:val="26"/>
          <w:lang w:eastAsia="ar-SA"/>
        </w:rPr>
      </w:pPr>
      <w:r w:rsidRPr="00FB42A5">
        <w:rPr>
          <w:rFonts w:eastAsia="Arial" w:cs="Tahoma"/>
          <w:sz w:val="26"/>
          <w:szCs w:val="26"/>
          <w:lang w:eastAsia="ar-SA"/>
        </w:rPr>
        <w:t>7</w:t>
      </w:r>
      <w:r w:rsidRPr="00B052E5">
        <w:rPr>
          <w:rFonts w:eastAsia="Arial" w:cs="Tahoma"/>
          <w:sz w:val="26"/>
          <w:szCs w:val="26"/>
          <w:lang w:eastAsia="ar-SA"/>
        </w:rPr>
        <w:t>.2.</w:t>
      </w:r>
      <w:r w:rsidRPr="00B052E5">
        <w:rPr>
          <w:rFonts w:eastAsia="Arial" w:cs="Tahoma"/>
          <w:sz w:val="26"/>
          <w:szCs w:val="26"/>
          <w:lang w:eastAsia="ar-SA"/>
        </w:rPr>
        <w:tab/>
      </w:r>
      <w:r w:rsidRPr="00B052E5">
        <w:rPr>
          <w:rFonts w:eastAsia="Arial" w:cs="Tahoma"/>
          <w:b/>
          <w:sz w:val="26"/>
          <w:szCs w:val="26"/>
          <w:lang w:eastAsia="ar-SA"/>
        </w:rPr>
        <w:t xml:space="preserve">Подраздел I.III.2 «Водоохранные зоны и прибрежные полосы водных объектов», </w:t>
      </w:r>
      <w:r w:rsidRPr="00B052E5">
        <w:rPr>
          <w:rFonts w:eastAsia="Arial" w:cs="Tahoma"/>
          <w:sz w:val="26"/>
          <w:szCs w:val="26"/>
          <w:lang w:eastAsia="ar-SA"/>
        </w:rPr>
        <w:t xml:space="preserve">абзацы 6 и 7 </w:t>
      </w:r>
      <w:r w:rsidRPr="00A045C4">
        <w:rPr>
          <w:rFonts w:eastAsia="Arial" w:cs="Tahoma"/>
          <w:color w:val="0000FF"/>
          <w:sz w:val="26"/>
          <w:szCs w:val="26"/>
          <w:lang w:eastAsia="ar-SA"/>
        </w:rPr>
        <w:t xml:space="preserve">изложить в </w:t>
      </w:r>
      <w:r w:rsidRPr="00CF5C9B">
        <w:rPr>
          <w:rFonts w:eastAsia="Arial" w:cs="Tahoma"/>
          <w:color w:val="0000FF"/>
          <w:sz w:val="26"/>
          <w:szCs w:val="26"/>
          <w:lang w:eastAsia="ar-SA"/>
        </w:rPr>
        <w:t>новой редакции</w:t>
      </w:r>
      <w:r w:rsidRPr="00B052E5">
        <w:rPr>
          <w:rFonts w:eastAsia="Arial" w:cs="Tahoma"/>
          <w:sz w:val="26"/>
          <w:szCs w:val="26"/>
          <w:lang w:eastAsia="ar-SA"/>
        </w:rPr>
        <w:t xml:space="preserve"> (в соответствии с новой редакцией Водного кодекса РФ):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В границах водоохранных зон запрещаются: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1) использование сточных вод в целях регулирования плодородия почв;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3) осуществление авиационных мер по борьбе с вредными организмами;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</w:t>
      </w:r>
      <w:r w:rsidRPr="00B052E5">
        <w:rPr>
          <w:rFonts w:eastAsia="Arial" w:cs="Tahoma"/>
          <w:sz w:val="26"/>
          <w:szCs w:val="26"/>
          <w:lang w:eastAsia="ar-SA"/>
        </w:rPr>
        <w:lastRenderedPageBreak/>
        <w:t>средств, осуществление мойки транспортных средств;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7) сброс сточных, в том числе дренажных, вод;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3) локальные очистные сооружения для очистки сточных вод (в том числе </w:t>
      </w:r>
      <w:r w:rsidRPr="00B052E5">
        <w:rPr>
          <w:rFonts w:eastAsia="Arial" w:cs="Tahoma"/>
          <w:sz w:val="26"/>
          <w:szCs w:val="26"/>
          <w:lang w:eastAsia="ar-SA"/>
        </w:rPr>
        <w:lastRenderedPageBreak/>
        <w:t>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DC51B5" w:rsidRPr="002D713F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DC51B5" w:rsidRPr="00C5314F" w:rsidRDefault="00DC51B5" w:rsidP="00DC51B5">
      <w:pPr>
        <w:spacing w:after="80"/>
        <w:rPr>
          <w:rFonts w:cs="Tahoma"/>
          <w:b/>
          <w:sz w:val="26"/>
          <w:szCs w:val="26"/>
        </w:rPr>
      </w:pPr>
      <w:r>
        <w:rPr>
          <w:rFonts w:eastAsia="Arial"/>
          <w:b/>
        </w:rPr>
        <w:t xml:space="preserve">        </w:t>
      </w:r>
      <w:r w:rsidRPr="00733E78">
        <w:rPr>
          <w:rFonts w:eastAsia="Arial"/>
          <w:b/>
        </w:rPr>
        <w:t>8</w:t>
      </w:r>
      <w:r w:rsidRPr="00513766">
        <w:rPr>
          <w:rFonts w:eastAsia="Arial"/>
          <w:b/>
        </w:rPr>
        <w:t xml:space="preserve">. </w:t>
      </w:r>
      <w:r w:rsidRPr="00C5314F">
        <w:rPr>
          <w:rFonts w:cs="Tahoma"/>
          <w:b/>
          <w:sz w:val="26"/>
          <w:szCs w:val="26"/>
        </w:rPr>
        <w:t xml:space="preserve">Список используемой литературы: </w:t>
      </w:r>
      <w:r w:rsidRPr="00C5314F">
        <w:rPr>
          <w:rFonts w:cs="Tahoma"/>
          <w:sz w:val="26"/>
          <w:szCs w:val="26"/>
        </w:rPr>
        <w:t xml:space="preserve">пункт </w:t>
      </w:r>
      <w:r>
        <w:rPr>
          <w:rFonts w:cs="Tahoma"/>
          <w:sz w:val="26"/>
          <w:szCs w:val="26"/>
        </w:rPr>
        <w:t>10</w:t>
      </w:r>
    </w:p>
    <w:p w:rsidR="00DC51B5" w:rsidRDefault="00DC51B5" w:rsidP="00DC51B5">
      <w:pPr>
        <w:spacing w:line="360" w:lineRule="auto"/>
        <w:ind w:firstLine="567"/>
        <w:jc w:val="both"/>
        <w:rPr>
          <w:rFonts w:eastAsia="Arial"/>
          <w:b/>
        </w:rPr>
      </w:pPr>
      <w:r w:rsidRPr="00C5314F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AB3D94">
        <w:rPr>
          <w:rFonts w:cs="Tahoma"/>
          <w:color w:val="0000FF"/>
          <w:szCs w:val="28"/>
        </w:rPr>
        <w:t>меняется</w:t>
      </w:r>
      <w:r w:rsidRPr="00C5314F">
        <w:rPr>
          <w:rFonts w:cs="Tahoma"/>
          <w:i/>
          <w:color w:val="0000FF"/>
          <w:szCs w:val="28"/>
        </w:rPr>
        <w:t xml:space="preserve"> </w:t>
      </w:r>
      <w:r w:rsidRPr="00C5314F">
        <w:rPr>
          <w:sz w:val="26"/>
          <w:szCs w:val="26"/>
        </w:rPr>
        <w:t>на Приказ Минэкономразвития России от 07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b/>
          <w:sz w:val="26"/>
          <w:szCs w:val="26"/>
        </w:rPr>
      </w:pPr>
      <w:r w:rsidRPr="00CB4464">
        <w:rPr>
          <w:rFonts w:eastAsia="Arial"/>
          <w:b/>
          <w:sz w:val="26"/>
          <w:szCs w:val="26"/>
        </w:rPr>
        <w:t>9. Картографический материал Генерального плана: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cs="Tahoma"/>
          <w:color w:val="0000FF"/>
          <w:sz w:val="26"/>
          <w:szCs w:val="26"/>
        </w:rPr>
      </w:pPr>
      <w:r w:rsidRPr="00CB4464">
        <w:rPr>
          <w:rFonts w:cs="Tahoma"/>
          <w:color w:val="0000FF"/>
          <w:sz w:val="26"/>
          <w:szCs w:val="26"/>
        </w:rPr>
        <w:t>Изложить в новой редакции карты: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>- Карта границ зон с особыми условиями.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>-</w:t>
      </w:r>
      <w:r w:rsidRPr="00CB4464">
        <w:rPr>
          <w:sz w:val="26"/>
          <w:szCs w:val="26"/>
        </w:rPr>
        <w:t xml:space="preserve"> </w:t>
      </w:r>
      <w:r w:rsidRPr="00CB4464">
        <w:rPr>
          <w:rFonts w:eastAsia="Arial"/>
          <w:sz w:val="26"/>
          <w:szCs w:val="26"/>
        </w:rPr>
        <w:t>Карта целевого назначения земель.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>-</w:t>
      </w:r>
      <w:r w:rsidRPr="00CB4464">
        <w:rPr>
          <w:sz w:val="26"/>
          <w:szCs w:val="26"/>
        </w:rPr>
        <w:t xml:space="preserve"> </w:t>
      </w:r>
      <w:r w:rsidRPr="00CB4464">
        <w:rPr>
          <w:rFonts w:eastAsia="Arial"/>
          <w:sz w:val="26"/>
          <w:szCs w:val="26"/>
        </w:rPr>
        <w:t>Карта функционального зонирования территории.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 xml:space="preserve">-Карта планируемого размещения объектов капитального строительства местного значения. </w:t>
      </w:r>
    </w:p>
    <w:p w:rsidR="00DC51B5" w:rsidRPr="0026750E" w:rsidRDefault="00DC51B5" w:rsidP="00DC51B5">
      <w:pPr>
        <w:widowControl w:val="0"/>
        <w:spacing w:line="360" w:lineRule="auto"/>
        <w:ind w:left="1525"/>
        <w:jc w:val="both"/>
        <w:rPr>
          <w:rFonts w:eastAsia="Arial" w:cs="Tahoma"/>
          <w:b/>
          <w:color w:val="FF0000"/>
          <w:sz w:val="26"/>
          <w:szCs w:val="26"/>
          <w:lang w:eastAsia="ar-SA"/>
        </w:rPr>
      </w:pPr>
    </w:p>
    <w:p w:rsidR="00DC51B5" w:rsidRPr="0026750E" w:rsidRDefault="00DC51B5" w:rsidP="00DC51B5">
      <w:pPr>
        <w:tabs>
          <w:tab w:val="left" w:pos="1950"/>
          <w:tab w:val="center" w:pos="5751"/>
        </w:tabs>
        <w:spacing w:line="360" w:lineRule="auto"/>
        <w:jc w:val="both"/>
        <w:rPr>
          <w:color w:val="FF0000"/>
          <w:sz w:val="26"/>
          <w:szCs w:val="26"/>
        </w:rPr>
      </w:pPr>
    </w:p>
    <w:p w:rsidR="007B16F3" w:rsidRDefault="007B16F3">
      <w:pPr>
        <w:spacing w:after="200" w:line="276" w:lineRule="auto"/>
        <w:rPr>
          <w:b/>
        </w:rPr>
      </w:pPr>
    </w:p>
    <w:sectPr w:rsidR="007B16F3" w:rsidSect="00CE6C5E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FC" w:rsidRDefault="00C666FC" w:rsidP="008F50FD">
      <w:r>
        <w:separator/>
      </w:r>
    </w:p>
  </w:endnote>
  <w:endnote w:type="continuationSeparator" w:id="1">
    <w:p w:rsidR="00C666FC" w:rsidRDefault="00C666FC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DF5198" w:rsidRDefault="006F5B78">
        <w:pPr>
          <w:pStyle w:val="aa"/>
          <w:jc w:val="right"/>
        </w:pPr>
        <w:fldSimple w:instr="PAGE   \* MERGEFORMAT">
          <w:r w:rsidR="002F59A1">
            <w:rPr>
              <w:noProof/>
            </w:rPr>
            <w:t>3</w:t>
          </w:r>
        </w:fldSimple>
      </w:p>
    </w:sdtContent>
  </w:sdt>
  <w:p w:rsidR="00DF5198" w:rsidRDefault="00DF51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FC" w:rsidRDefault="00C666FC" w:rsidP="008F50FD">
      <w:r>
        <w:separator/>
      </w:r>
    </w:p>
  </w:footnote>
  <w:footnote w:type="continuationSeparator" w:id="1">
    <w:p w:rsidR="00C666FC" w:rsidRDefault="00C666FC" w:rsidP="008F50FD">
      <w:r>
        <w:continuationSeparator/>
      </w:r>
    </w:p>
  </w:footnote>
  <w:footnote w:id="2">
    <w:p w:rsidR="00DF5198" w:rsidRDefault="00DF5198" w:rsidP="00DC51B5">
      <w:pPr>
        <w:pStyle w:val="af"/>
      </w:pPr>
      <w:r>
        <w:rPr>
          <w:rStyle w:val="af1"/>
        </w:rPr>
        <w:footnoteRef/>
      </w:r>
      <w:r>
        <w:t xml:space="preserve"> Номер муниципального образования СП «</w:t>
      </w:r>
      <w:r w:rsidRPr="001473E1">
        <w:t>Железнодорожная станция Кудринская</w:t>
      </w:r>
      <w:r>
        <w:t>» в МР «</w:t>
      </w:r>
      <w:r w:rsidRPr="00FC782A">
        <w:t>Мещовский</w:t>
      </w:r>
      <w:r>
        <w:t xml:space="preserve"> район» на карте границ муниципальных образований СТП «Калужской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1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734"/>
    <w:multiLevelType w:val="hybridMultilevel"/>
    <w:tmpl w:val="2B88767A"/>
    <w:lvl w:ilvl="0" w:tplc="0EE0EA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A03BA"/>
    <w:multiLevelType w:val="multilevel"/>
    <w:tmpl w:val="4526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BF0E77"/>
    <w:multiLevelType w:val="hybridMultilevel"/>
    <w:tmpl w:val="92D6B292"/>
    <w:lvl w:ilvl="0" w:tplc="CB5E9098">
      <w:start w:val="2017"/>
      <w:numFmt w:val="decimal"/>
      <w:lvlText w:val="%1"/>
      <w:lvlJc w:val="left"/>
      <w:pPr>
        <w:ind w:left="900" w:hanging="5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20B08"/>
    <w:multiLevelType w:val="hybridMultilevel"/>
    <w:tmpl w:val="C00879B2"/>
    <w:lvl w:ilvl="0" w:tplc="9D426B9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DD0E39"/>
    <w:multiLevelType w:val="hybridMultilevel"/>
    <w:tmpl w:val="B08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0FD"/>
    <w:rsid w:val="00016199"/>
    <w:rsid w:val="0004707F"/>
    <w:rsid w:val="0006379E"/>
    <w:rsid w:val="000B59E9"/>
    <w:rsid w:val="000C06B2"/>
    <w:rsid w:val="000D5895"/>
    <w:rsid w:val="000F5543"/>
    <w:rsid w:val="00103D6C"/>
    <w:rsid w:val="001537E7"/>
    <w:rsid w:val="00165715"/>
    <w:rsid w:val="00185C18"/>
    <w:rsid w:val="00255A93"/>
    <w:rsid w:val="00287867"/>
    <w:rsid w:val="002A33CB"/>
    <w:rsid w:val="002F0AA5"/>
    <w:rsid w:val="002F59A1"/>
    <w:rsid w:val="00377291"/>
    <w:rsid w:val="004B3C7A"/>
    <w:rsid w:val="004B5181"/>
    <w:rsid w:val="00521023"/>
    <w:rsid w:val="005406F4"/>
    <w:rsid w:val="00567A2D"/>
    <w:rsid w:val="005F5E5E"/>
    <w:rsid w:val="006C6C18"/>
    <w:rsid w:val="006F5B78"/>
    <w:rsid w:val="0077309F"/>
    <w:rsid w:val="007B16F3"/>
    <w:rsid w:val="007F2109"/>
    <w:rsid w:val="007F2513"/>
    <w:rsid w:val="00833CC6"/>
    <w:rsid w:val="008544EC"/>
    <w:rsid w:val="008F50FD"/>
    <w:rsid w:val="009064BF"/>
    <w:rsid w:val="009748FF"/>
    <w:rsid w:val="00977541"/>
    <w:rsid w:val="00A058B4"/>
    <w:rsid w:val="00A30008"/>
    <w:rsid w:val="00A657EB"/>
    <w:rsid w:val="00A93377"/>
    <w:rsid w:val="00AB0BEB"/>
    <w:rsid w:val="00AB2312"/>
    <w:rsid w:val="00AC7E2E"/>
    <w:rsid w:val="00B12155"/>
    <w:rsid w:val="00B453F7"/>
    <w:rsid w:val="00BB557E"/>
    <w:rsid w:val="00C03992"/>
    <w:rsid w:val="00C10B68"/>
    <w:rsid w:val="00C666FC"/>
    <w:rsid w:val="00CB4464"/>
    <w:rsid w:val="00CE6C5E"/>
    <w:rsid w:val="00D04F04"/>
    <w:rsid w:val="00D2193A"/>
    <w:rsid w:val="00DC2F74"/>
    <w:rsid w:val="00DC51B5"/>
    <w:rsid w:val="00DF5198"/>
    <w:rsid w:val="00E10893"/>
    <w:rsid w:val="00E33321"/>
    <w:rsid w:val="00E403AF"/>
    <w:rsid w:val="00E65259"/>
    <w:rsid w:val="00E70CD2"/>
    <w:rsid w:val="00E90055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paragraph" w:styleId="af">
    <w:name w:val="footnote text"/>
    <w:basedOn w:val="a"/>
    <w:link w:val="af0"/>
    <w:semiHidden/>
    <w:rsid w:val="00DC51B5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5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C5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1E00-17FA-4601-AD3C-8310CD7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2018-02-26T13:33:00Z</cp:lastPrinted>
  <dcterms:created xsi:type="dcterms:W3CDTF">2022-09-08T08:26:00Z</dcterms:created>
  <dcterms:modified xsi:type="dcterms:W3CDTF">2022-09-08T08:26:00Z</dcterms:modified>
</cp:coreProperties>
</file>