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3E" w:rsidRDefault="006C4362" w:rsidP="00416F7D">
      <w:pPr>
        <w:rPr>
          <w:sz w:val="26"/>
          <w:szCs w:val="26"/>
        </w:rPr>
      </w:pPr>
      <w:r w:rsidRPr="0039516E">
        <w:rPr>
          <w:b/>
          <w:sz w:val="26"/>
          <w:szCs w:val="26"/>
        </w:rPr>
        <w:t xml:space="preserve">       </w:t>
      </w:r>
      <w:r w:rsidR="00700DF6" w:rsidRPr="0039516E">
        <w:rPr>
          <w:b/>
          <w:sz w:val="26"/>
          <w:szCs w:val="26"/>
        </w:rPr>
        <w:t xml:space="preserve">                                                                               </w:t>
      </w:r>
      <w:r w:rsidR="00416F7D">
        <w:rPr>
          <w:b/>
          <w:sz w:val="26"/>
          <w:szCs w:val="26"/>
        </w:rPr>
        <w:t xml:space="preserve">                   </w:t>
      </w:r>
      <w:r w:rsidR="00B4783E">
        <w:rPr>
          <w:sz w:val="26"/>
          <w:szCs w:val="26"/>
        </w:rPr>
        <w:t>Приложение №1</w:t>
      </w:r>
    </w:p>
    <w:p w:rsidR="00B4783E" w:rsidRDefault="00B4783E" w:rsidP="00B4783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B4783E" w:rsidRDefault="00B4783E" w:rsidP="00B4783E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A57101" w:rsidRPr="00A57101" w:rsidRDefault="00D613B9" w:rsidP="00B4783E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B4783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613B9">
        <w:rPr>
          <w:sz w:val="26"/>
          <w:szCs w:val="26"/>
          <w:u w:val="single"/>
        </w:rPr>
        <w:t xml:space="preserve">05 февраля </w:t>
      </w:r>
      <w:r w:rsidR="00B4783E" w:rsidRPr="00D613B9">
        <w:rPr>
          <w:sz w:val="26"/>
          <w:szCs w:val="26"/>
          <w:u w:val="single"/>
        </w:rPr>
        <w:t>202</w:t>
      </w:r>
      <w:r w:rsidR="00EA4033" w:rsidRPr="00D613B9">
        <w:rPr>
          <w:sz w:val="26"/>
          <w:szCs w:val="26"/>
          <w:u w:val="single"/>
        </w:rPr>
        <w:t>1</w:t>
      </w:r>
      <w:bookmarkStart w:id="0" w:name="_GoBack"/>
      <w:bookmarkEnd w:id="0"/>
      <w:r w:rsidR="00B4783E" w:rsidRPr="00D613B9">
        <w:rPr>
          <w:sz w:val="26"/>
          <w:szCs w:val="26"/>
          <w:u w:val="single"/>
        </w:rPr>
        <w:t xml:space="preserve"> года</w:t>
      </w:r>
      <w:r w:rsidR="00B4783E">
        <w:rPr>
          <w:sz w:val="26"/>
          <w:szCs w:val="26"/>
        </w:rPr>
        <w:t xml:space="preserve"> №</w:t>
      </w:r>
      <w:r w:rsidRPr="00D613B9">
        <w:rPr>
          <w:sz w:val="26"/>
          <w:szCs w:val="26"/>
          <w:u w:val="single"/>
        </w:rPr>
        <w:t>41</w:t>
      </w:r>
      <w:r w:rsidR="0039516E">
        <w:rPr>
          <w:sz w:val="26"/>
          <w:szCs w:val="26"/>
        </w:rPr>
        <w:t xml:space="preserve"> 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</w:rPr>
      </w:pPr>
    </w:p>
    <w:p w:rsidR="00700DF6" w:rsidRPr="000E07BA" w:rsidRDefault="00700DF6" w:rsidP="00700DF6">
      <w:pPr>
        <w:rPr>
          <w:sz w:val="26"/>
          <w:szCs w:val="26"/>
        </w:rPr>
      </w:pPr>
    </w:p>
    <w:p w:rsidR="001E4E40" w:rsidRPr="0039516E" w:rsidRDefault="007D6AC6" w:rsidP="007D6AC6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Стоимость</w:t>
      </w:r>
    </w:p>
    <w:p w:rsidR="0039516E" w:rsidRPr="000E07BA" w:rsidRDefault="00604903" w:rsidP="0039516E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услуг</w:t>
      </w:r>
      <w:r w:rsidR="00FF5E81" w:rsidRPr="0039516E">
        <w:rPr>
          <w:b/>
          <w:sz w:val="26"/>
          <w:szCs w:val="26"/>
        </w:rPr>
        <w:t xml:space="preserve"> предоставляемых согласно </w:t>
      </w:r>
      <w:r w:rsidR="007D6AC6" w:rsidRPr="0039516E">
        <w:rPr>
          <w:b/>
          <w:sz w:val="26"/>
          <w:szCs w:val="26"/>
        </w:rPr>
        <w:t>гарантированно</w:t>
      </w:r>
      <w:r w:rsidR="00FF5E81" w:rsidRPr="0039516E">
        <w:rPr>
          <w:b/>
          <w:sz w:val="26"/>
          <w:szCs w:val="26"/>
        </w:rPr>
        <w:t>му</w:t>
      </w:r>
      <w:r w:rsidR="007D6AC6" w:rsidRPr="0039516E">
        <w:rPr>
          <w:b/>
          <w:sz w:val="26"/>
          <w:szCs w:val="26"/>
        </w:rPr>
        <w:t xml:space="preserve"> перечн</w:t>
      </w:r>
      <w:r w:rsidR="00FF5E81" w:rsidRPr="0039516E">
        <w:rPr>
          <w:b/>
          <w:sz w:val="26"/>
          <w:szCs w:val="26"/>
        </w:rPr>
        <w:t>ю</w:t>
      </w:r>
      <w:r w:rsidR="007D6AC6" w:rsidRPr="0039516E">
        <w:rPr>
          <w:b/>
          <w:sz w:val="26"/>
          <w:szCs w:val="26"/>
        </w:rPr>
        <w:t xml:space="preserve"> услуг по погребению</w:t>
      </w:r>
      <w:r w:rsidR="00995D8A" w:rsidRPr="0039516E">
        <w:rPr>
          <w:b/>
          <w:sz w:val="26"/>
          <w:szCs w:val="26"/>
        </w:rPr>
        <w:t xml:space="preserve">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82233B" w:rsidRPr="0039516E">
        <w:rPr>
          <w:b/>
          <w:sz w:val="26"/>
          <w:szCs w:val="26"/>
        </w:rPr>
        <w:t xml:space="preserve"> 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беременности), </w:t>
      </w:r>
      <w:r w:rsidR="0039516E" w:rsidRPr="000E07BA">
        <w:rPr>
          <w:b/>
          <w:sz w:val="26"/>
          <w:szCs w:val="26"/>
        </w:rPr>
        <w:t xml:space="preserve">на территории </w:t>
      </w:r>
      <w:r w:rsidR="0039516E">
        <w:rPr>
          <w:b/>
          <w:sz w:val="26"/>
          <w:szCs w:val="26"/>
        </w:rPr>
        <w:t>муниципального района</w:t>
      </w:r>
      <w:r w:rsidR="0039516E" w:rsidRPr="000E07BA">
        <w:rPr>
          <w:b/>
          <w:sz w:val="26"/>
          <w:szCs w:val="26"/>
        </w:rPr>
        <w:t xml:space="preserve"> «Мещовский район»</w:t>
      </w:r>
    </w:p>
    <w:p w:rsidR="00995D8A" w:rsidRPr="000E07BA" w:rsidRDefault="00995D8A" w:rsidP="007D6AC6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379"/>
        <w:gridCol w:w="2517"/>
      </w:tblGrid>
      <w:tr w:rsidR="0082233B" w:rsidRPr="000E07BA" w:rsidTr="007D6AC6">
        <w:tc>
          <w:tcPr>
            <w:tcW w:w="6379" w:type="dxa"/>
          </w:tcPr>
          <w:p w:rsidR="0039516E" w:rsidRDefault="0039516E" w:rsidP="007D6AC6">
            <w:pPr>
              <w:jc w:val="center"/>
              <w:rPr>
                <w:b/>
                <w:sz w:val="26"/>
                <w:szCs w:val="26"/>
              </w:rPr>
            </w:pPr>
          </w:p>
          <w:p w:rsidR="0082233B" w:rsidRPr="000E07BA" w:rsidRDefault="0082233B" w:rsidP="007D6AC6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82233B" w:rsidRDefault="0082233B" w:rsidP="006C4362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Стоимость услуг</w:t>
            </w:r>
            <w:r>
              <w:rPr>
                <w:b/>
                <w:sz w:val="26"/>
                <w:szCs w:val="26"/>
              </w:rPr>
              <w:t xml:space="preserve"> по погребению </w:t>
            </w:r>
          </w:p>
          <w:p w:rsidR="0082233B" w:rsidRPr="000E07BA" w:rsidRDefault="0082233B" w:rsidP="003951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 февраля 2021 г.</w:t>
            </w:r>
            <w:r w:rsidRPr="000E07BA">
              <w:rPr>
                <w:b/>
                <w:sz w:val="26"/>
                <w:szCs w:val="26"/>
              </w:rPr>
              <w:t xml:space="preserve"> (руб</w:t>
            </w:r>
            <w:r w:rsidR="0039516E">
              <w:rPr>
                <w:b/>
                <w:sz w:val="26"/>
                <w:szCs w:val="26"/>
              </w:rPr>
              <w:t>лей</w:t>
            </w:r>
            <w:r w:rsidRPr="000E07BA">
              <w:rPr>
                <w:b/>
                <w:sz w:val="26"/>
                <w:szCs w:val="26"/>
              </w:rPr>
              <w:t>)</w:t>
            </w:r>
          </w:p>
        </w:tc>
      </w:tr>
      <w:tr w:rsidR="0082233B" w:rsidRPr="000E07BA" w:rsidTr="007D6AC6">
        <w:tc>
          <w:tcPr>
            <w:tcW w:w="6379" w:type="dxa"/>
          </w:tcPr>
          <w:p w:rsidR="00416F7D" w:rsidRDefault="00416F7D" w:rsidP="00416F7D">
            <w:pPr>
              <w:jc w:val="both"/>
              <w:rPr>
                <w:sz w:val="26"/>
                <w:szCs w:val="26"/>
              </w:rPr>
            </w:pPr>
          </w:p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416F7D" w:rsidRDefault="00416F7D" w:rsidP="007D6AC6">
            <w:pPr>
              <w:jc w:val="center"/>
              <w:rPr>
                <w:sz w:val="26"/>
                <w:szCs w:val="26"/>
              </w:rPr>
            </w:pPr>
          </w:p>
          <w:p w:rsidR="0082233B" w:rsidRPr="000E07BA" w:rsidRDefault="0082233B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бесплатно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967,05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 xml:space="preserve">Погребение (кремация с последующей </w:t>
            </w:r>
            <w:r>
              <w:rPr>
                <w:sz w:val="26"/>
                <w:szCs w:val="26"/>
              </w:rPr>
              <w:t>в</w:t>
            </w:r>
            <w:r w:rsidRPr="000E07BA">
              <w:rPr>
                <w:sz w:val="26"/>
                <w:szCs w:val="26"/>
              </w:rPr>
              <w:t>ыдачей урны с прахом)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695,93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82233B" w:rsidRDefault="0082233B" w:rsidP="00416F7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по погребению, всего</w:t>
            </w:r>
            <w:r w:rsidRPr="0082233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</w:t>
            </w:r>
            <w:r>
              <w:rPr>
                <w:b/>
                <w:sz w:val="26"/>
                <w:szCs w:val="26"/>
                <w:lang w:val="en-US"/>
              </w:rPr>
              <w:t>424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7D6AC6" w:rsidRPr="000E07BA" w:rsidRDefault="007D6AC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416F7D">
      <w:pPr>
        <w:ind w:left="142"/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Default="009554E6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Pr="000E07BA" w:rsidRDefault="00B4783E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39516E" w:rsidRDefault="0039516E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39516E" w:rsidRDefault="0039516E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39516E" w:rsidRDefault="0039516E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39516E" w:rsidRDefault="00D613B9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39516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613B9">
        <w:rPr>
          <w:sz w:val="26"/>
          <w:szCs w:val="26"/>
          <w:u w:val="single"/>
        </w:rPr>
        <w:t xml:space="preserve">05 февраля </w:t>
      </w:r>
      <w:r w:rsidR="0039516E" w:rsidRPr="00D613B9">
        <w:rPr>
          <w:sz w:val="26"/>
          <w:szCs w:val="26"/>
          <w:u w:val="single"/>
        </w:rPr>
        <w:t>2021 года</w:t>
      </w:r>
      <w:r w:rsidR="0039516E">
        <w:rPr>
          <w:sz w:val="26"/>
          <w:szCs w:val="26"/>
        </w:rPr>
        <w:t xml:space="preserve"> №</w:t>
      </w:r>
      <w:r w:rsidRPr="00D613B9">
        <w:rPr>
          <w:sz w:val="26"/>
          <w:szCs w:val="26"/>
          <w:u w:val="single"/>
        </w:rPr>
        <w:t>41</w:t>
      </w:r>
      <w:r w:rsidR="0039516E">
        <w:rPr>
          <w:sz w:val="26"/>
          <w:szCs w:val="26"/>
        </w:rPr>
        <w:t xml:space="preserve"> </w:t>
      </w:r>
    </w:p>
    <w:p w:rsidR="0039516E" w:rsidRPr="00A57101" w:rsidRDefault="0039516E" w:rsidP="0039516E">
      <w:pPr>
        <w:jc w:val="right"/>
        <w:rPr>
          <w:sz w:val="26"/>
          <w:szCs w:val="26"/>
        </w:rPr>
      </w:pPr>
    </w:p>
    <w:p w:rsidR="0039516E" w:rsidRDefault="0039516E" w:rsidP="00B4783E">
      <w:pPr>
        <w:jc w:val="right"/>
        <w:rPr>
          <w:sz w:val="26"/>
          <w:szCs w:val="26"/>
        </w:rPr>
      </w:pPr>
    </w:p>
    <w:p w:rsidR="00B4783E" w:rsidRDefault="00B4783E" w:rsidP="009554E6">
      <w:pPr>
        <w:jc w:val="center"/>
        <w:rPr>
          <w:b/>
          <w:sz w:val="26"/>
          <w:szCs w:val="26"/>
        </w:rPr>
      </w:pPr>
    </w:p>
    <w:p w:rsidR="009554E6" w:rsidRPr="009554E6" w:rsidRDefault="009554E6" w:rsidP="009554E6">
      <w:pPr>
        <w:jc w:val="center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>Стоимость</w:t>
      </w:r>
    </w:p>
    <w:p w:rsidR="00B53D73" w:rsidRPr="001D5B8E" w:rsidRDefault="009554E6" w:rsidP="00B53D73">
      <w:pPr>
        <w:jc w:val="both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 xml:space="preserve">услуг предоставляемых согласно гарантированному перечню услуг </w:t>
      </w:r>
      <w:r w:rsidR="00F21319" w:rsidRPr="000E07BA">
        <w:rPr>
          <w:b/>
          <w:sz w:val="26"/>
          <w:szCs w:val="26"/>
        </w:rPr>
        <w:t>по</w:t>
      </w:r>
      <w:r w:rsidRPr="009554E6">
        <w:rPr>
          <w:b/>
          <w:sz w:val="26"/>
          <w:szCs w:val="26"/>
        </w:rPr>
        <w:t xml:space="preserve"> погребени</w:t>
      </w:r>
      <w:r w:rsidR="00F21319" w:rsidRPr="000E07BA">
        <w:rPr>
          <w:b/>
          <w:sz w:val="26"/>
          <w:szCs w:val="26"/>
        </w:rPr>
        <w:t>ю</w:t>
      </w:r>
      <w:r w:rsidR="00B53D73" w:rsidRPr="00B53D73">
        <w:rPr>
          <w:b/>
          <w:sz w:val="26"/>
          <w:szCs w:val="26"/>
        </w:rPr>
        <w:t>:</w:t>
      </w:r>
    </w:p>
    <w:p w:rsidR="00B53D73" w:rsidRPr="0039516E" w:rsidRDefault="00B53D73" w:rsidP="0039516E">
      <w:pPr>
        <w:ind w:firstLine="708"/>
        <w:jc w:val="both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-</w:t>
      </w:r>
      <w:r w:rsidR="009554E6" w:rsidRPr="0039516E">
        <w:rPr>
          <w:b/>
          <w:sz w:val="26"/>
          <w:szCs w:val="26"/>
        </w:rPr>
        <w:t xml:space="preserve"> умерших (погибших), не имеющих супруга, близких родственников, иных родственников либо законного представителя умершего</w:t>
      </w:r>
      <w:r w:rsidR="00F21319" w:rsidRPr="0039516E">
        <w:rPr>
          <w:b/>
          <w:sz w:val="26"/>
          <w:szCs w:val="26"/>
        </w:rPr>
        <w:t xml:space="preserve"> или при невозможности осуществить ими погребение</w:t>
      </w:r>
      <w:r w:rsidR="009554E6" w:rsidRPr="0039516E">
        <w:rPr>
          <w:b/>
          <w:sz w:val="26"/>
          <w:szCs w:val="26"/>
        </w:rPr>
        <w:t xml:space="preserve">, а также </w:t>
      </w:r>
      <w:r w:rsidRPr="0039516E">
        <w:rPr>
          <w:b/>
          <w:sz w:val="26"/>
          <w:szCs w:val="26"/>
        </w:rPr>
        <w:t>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</w:t>
      </w:r>
    </w:p>
    <w:p w:rsidR="009554E6" w:rsidRPr="0039516E" w:rsidRDefault="00B53D73" w:rsidP="0039516E">
      <w:pPr>
        <w:ind w:firstLine="708"/>
        <w:jc w:val="both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 xml:space="preserve">- </w:t>
      </w:r>
      <w:r w:rsidR="009554E6" w:rsidRPr="0039516E">
        <w:rPr>
          <w:b/>
          <w:sz w:val="26"/>
          <w:szCs w:val="26"/>
        </w:rPr>
        <w:t>умерших, личность которых не установлена</w:t>
      </w:r>
      <w:r w:rsidRPr="0039516E">
        <w:rPr>
          <w:b/>
          <w:sz w:val="26"/>
          <w:szCs w:val="26"/>
        </w:rPr>
        <w:t xml:space="preserve"> органами внутренних дел в определенные законодательством Российской Федерации сроки,</w:t>
      </w:r>
    </w:p>
    <w:p w:rsidR="0039516E" w:rsidRDefault="00B53D73" w:rsidP="0039516E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(в случаях, если умерший гражданин, не подлежал обязательному социальному страхованию на слу</w:t>
      </w:r>
      <w:r w:rsidR="00A57101" w:rsidRPr="0039516E">
        <w:rPr>
          <w:b/>
          <w:sz w:val="26"/>
          <w:szCs w:val="26"/>
        </w:rPr>
        <w:t xml:space="preserve">чай временной нетрудоспособности </w:t>
      </w:r>
      <w:r w:rsidR="00004F99" w:rsidRPr="0039516E">
        <w:rPr>
          <w:b/>
          <w:sz w:val="26"/>
          <w:szCs w:val="26"/>
        </w:rPr>
        <w:t>и</w:t>
      </w:r>
      <w:r w:rsidR="00A57101" w:rsidRPr="0039516E">
        <w:rPr>
          <w:b/>
          <w:sz w:val="26"/>
          <w:szCs w:val="26"/>
        </w:rPr>
        <w:t xml:space="preserve">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</w:p>
    <w:p w:rsidR="0039516E" w:rsidRPr="000E07BA" w:rsidRDefault="0039516E" w:rsidP="003951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E07BA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муниципального района</w:t>
      </w:r>
      <w:r w:rsidRPr="000E07BA">
        <w:rPr>
          <w:b/>
          <w:sz w:val="26"/>
          <w:szCs w:val="26"/>
        </w:rPr>
        <w:t xml:space="preserve"> «Мещовский район»</w:t>
      </w:r>
    </w:p>
    <w:p w:rsidR="00B53D73" w:rsidRPr="00B53D73" w:rsidRDefault="00B53D73" w:rsidP="00B53D73">
      <w:pPr>
        <w:ind w:firstLine="709"/>
        <w:jc w:val="both"/>
        <w:rPr>
          <w:b/>
          <w:sz w:val="26"/>
          <w:szCs w:val="26"/>
        </w:rPr>
      </w:pPr>
    </w:p>
    <w:p w:rsidR="009554E6" w:rsidRPr="009554E6" w:rsidRDefault="009554E6" w:rsidP="009554E6">
      <w:pPr>
        <w:jc w:val="center"/>
        <w:rPr>
          <w:sz w:val="26"/>
          <w:szCs w:val="26"/>
        </w:rPr>
      </w:pPr>
    </w:p>
    <w:tbl>
      <w:tblPr>
        <w:tblStyle w:val="11"/>
        <w:tblW w:w="0" w:type="auto"/>
        <w:tblLook w:val="04A0"/>
      </w:tblPr>
      <w:tblGrid>
        <w:gridCol w:w="6379"/>
        <w:gridCol w:w="2517"/>
      </w:tblGrid>
      <w:tr w:rsidR="00004F99" w:rsidRPr="009554E6" w:rsidTr="00D87A6F">
        <w:tc>
          <w:tcPr>
            <w:tcW w:w="6379" w:type="dxa"/>
          </w:tcPr>
          <w:p w:rsidR="00416F7D" w:rsidRDefault="00416F7D" w:rsidP="009554E6">
            <w:pPr>
              <w:jc w:val="center"/>
              <w:rPr>
                <w:b/>
                <w:sz w:val="26"/>
                <w:szCs w:val="26"/>
              </w:rPr>
            </w:pPr>
          </w:p>
          <w:p w:rsidR="00004F99" w:rsidRPr="009554E6" w:rsidRDefault="00004F99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EC384F" w:rsidRDefault="00004F99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Стоимость услуг</w:t>
            </w:r>
          </w:p>
          <w:p w:rsidR="00EC384F" w:rsidRDefault="00EC384F" w:rsidP="009554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погребению </w:t>
            </w:r>
          </w:p>
          <w:p w:rsidR="00EC384F" w:rsidRDefault="00EC384F" w:rsidP="009554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 февраля 2021 г.</w:t>
            </w:r>
          </w:p>
          <w:p w:rsidR="00004F99" w:rsidRPr="009554E6" w:rsidRDefault="00004F99" w:rsidP="0039516E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 xml:space="preserve"> (руб</w:t>
            </w:r>
            <w:r w:rsidR="0039516E">
              <w:rPr>
                <w:b/>
                <w:sz w:val="26"/>
                <w:szCs w:val="26"/>
              </w:rPr>
              <w:t>лей</w:t>
            </w:r>
            <w:r w:rsidRPr="009554E6">
              <w:rPr>
                <w:b/>
                <w:sz w:val="26"/>
                <w:szCs w:val="26"/>
              </w:rPr>
              <w:t>)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004F99" w:rsidRPr="009554E6" w:rsidRDefault="00004F99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бесплатно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64B49">
              <w:rPr>
                <w:sz w:val="26"/>
                <w:szCs w:val="26"/>
              </w:rPr>
              <w:t>56</w:t>
            </w:r>
            <w:r>
              <w:rPr>
                <w:sz w:val="26"/>
                <w:szCs w:val="26"/>
              </w:rPr>
              <w:t>,</w:t>
            </w:r>
            <w:r w:rsidR="00464B49">
              <w:rPr>
                <w:sz w:val="26"/>
                <w:szCs w:val="26"/>
              </w:rPr>
              <w:t>85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464B49">
              <w:rPr>
                <w:sz w:val="26"/>
                <w:szCs w:val="26"/>
              </w:rPr>
              <w:t> 310,20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 xml:space="preserve">Перевозка умершего на кладбище </w:t>
            </w:r>
            <w:r w:rsidRPr="000E07BA">
              <w:rPr>
                <w:sz w:val="26"/>
                <w:szCs w:val="26"/>
              </w:rPr>
              <w:t>(в крематорий)</w:t>
            </w:r>
          </w:p>
        </w:tc>
        <w:tc>
          <w:tcPr>
            <w:tcW w:w="2517" w:type="dxa"/>
          </w:tcPr>
          <w:p w:rsidR="00004F99" w:rsidRPr="009554E6" w:rsidRDefault="00464B49" w:rsidP="00464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</w:t>
            </w:r>
            <w:r w:rsidR="00004F9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004F99">
              <w:rPr>
                <w:sz w:val="26"/>
                <w:szCs w:val="26"/>
              </w:rPr>
              <w:t>0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Погребение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464B49">
              <w:rPr>
                <w:sz w:val="26"/>
                <w:szCs w:val="26"/>
              </w:rPr>
              <w:t> 695,93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004F9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по погребению, всего</w:t>
            </w:r>
            <w:r w:rsidRPr="0082233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464B49">
              <w:rPr>
                <w:b/>
                <w:sz w:val="26"/>
                <w:szCs w:val="26"/>
              </w:rPr>
              <w:t> 424,98</w:t>
            </w:r>
          </w:p>
        </w:tc>
      </w:tr>
    </w:tbl>
    <w:p w:rsidR="009554E6" w:rsidRPr="009554E6" w:rsidRDefault="009554E6" w:rsidP="009554E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sectPr w:rsidR="009554E6" w:rsidRPr="000E07BA" w:rsidSect="00633745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62" w:rsidRDefault="00272462" w:rsidP="003B066C">
      <w:r>
        <w:separator/>
      </w:r>
    </w:p>
  </w:endnote>
  <w:endnote w:type="continuationSeparator" w:id="1">
    <w:p w:rsidR="00272462" w:rsidRDefault="00272462" w:rsidP="003B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5261"/>
      <w:docPartObj>
        <w:docPartGallery w:val="Page Numbers (Bottom of Page)"/>
        <w:docPartUnique/>
      </w:docPartObj>
    </w:sdtPr>
    <w:sdtContent>
      <w:p w:rsidR="0039516E" w:rsidRDefault="00813478">
        <w:pPr>
          <w:pStyle w:val="ab"/>
          <w:jc w:val="right"/>
        </w:pPr>
        <w:fldSimple w:instr=" PAGE   \* MERGEFORMAT ">
          <w:r w:rsidR="00B315B9">
            <w:rPr>
              <w:noProof/>
            </w:rPr>
            <w:t>2</w:t>
          </w:r>
        </w:fldSimple>
      </w:p>
    </w:sdtContent>
  </w:sdt>
  <w:p w:rsidR="007F5B43" w:rsidRDefault="007F5B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62" w:rsidRDefault="00272462" w:rsidP="003B066C">
      <w:r>
        <w:separator/>
      </w:r>
    </w:p>
  </w:footnote>
  <w:footnote w:type="continuationSeparator" w:id="1">
    <w:p w:rsidR="00272462" w:rsidRDefault="00272462" w:rsidP="003B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43" w:rsidRDefault="007F5B43" w:rsidP="007F5B4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1C8"/>
    <w:multiLevelType w:val="hybridMultilevel"/>
    <w:tmpl w:val="868643E4"/>
    <w:lvl w:ilvl="0" w:tplc="583EA4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00DF6"/>
    <w:rsid w:val="00004F99"/>
    <w:rsid w:val="000174AA"/>
    <w:rsid w:val="00023FAC"/>
    <w:rsid w:val="0005219D"/>
    <w:rsid w:val="000B6285"/>
    <w:rsid w:val="000E06FF"/>
    <w:rsid w:val="000E07BA"/>
    <w:rsid w:val="00114E0F"/>
    <w:rsid w:val="00130B1A"/>
    <w:rsid w:val="00180263"/>
    <w:rsid w:val="001D5B8E"/>
    <w:rsid w:val="001F01AB"/>
    <w:rsid w:val="00206926"/>
    <w:rsid w:val="002123A8"/>
    <w:rsid w:val="00216BB2"/>
    <w:rsid w:val="00272462"/>
    <w:rsid w:val="002919DD"/>
    <w:rsid w:val="00296FD6"/>
    <w:rsid w:val="002B3AE8"/>
    <w:rsid w:val="002B5092"/>
    <w:rsid w:val="002C0923"/>
    <w:rsid w:val="0035508E"/>
    <w:rsid w:val="003604F1"/>
    <w:rsid w:val="0039516E"/>
    <w:rsid w:val="003A44AF"/>
    <w:rsid w:val="003B066C"/>
    <w:rsid w:val="00404A93"/>
    <w:rsid w:val="00415DAA"/>
    <w:rsid w:val="00416F7D"/>
    <w:rsid w:val="00441471"/>
    <w:rsid w:val="00464B49"/>
    <w:rsid w:val="004F5E0B"/>
    <w:rsid w:val="00501542"/>
    <w:rsid w:val="00525AE5"/>
    <w:rsid w:val="005554CF"/>
    <w:rsid w:val="005A3BF9"/>
    <w:rsid w:val="005A4AF8"/>
    <w:rsid w:val="005A6316"/>
    <w:rsid w:val="005C0737"/>
    <w:rsid w:val="005D4EF8"/>
    <w:rsid w:val="00604903"/>
    <w:rsid w:val="00633745"/>
    <w:rsid w:val="006345F2"/>
    <w:rsid w:val="00663676"/>
    <w:rsid w:val="006C4362"/>
    <w:rsid w:val="006D664F"/>
    <w:rsid w:val="00700DF6"/>
    <w:rsid w:val="0072235C"/>
    <w:rsid w:val="0075522D"/>
    <w:rsid w:val="007870DD"/>
    <w:rsid w:val="007C2A87"/>
    <w:rsid w:val="007D1D20"/>
    <w:rsid w:val="007D46A4"/>
    <w:rsid w:val="007D6AC6"/>
    <w:rsid w:val="007F590B"/>
    <w:rsid w:val="007F5B43"/>
    <w:rsid w:val="0081306B"/>
    <w:rsid w:val="00813478"/>
    <w:rsid w:val="008166ED"/>
    <w:rsid w:val="0082233B"/>
    <w:rsid w:val="008255AE"/>
    <w:rsid w:val="008353B7"/>
    <w:rsid w:val="00835580"/>
    <w:rsid w:val="0084735C"/>
    <w:rsid w:val="008811EB"/>
    <w:rsid w:val="00892938"/>
    <w:rsid w:val="008A3DA1"/>
    <w:rsid w:val="009554E6"/>
    <w:rsid w:val="00995D8A"/>
    <w:rsid w:val="009A6FEA"/>
    <w:rsid w:val="009D2496"/>
    <w:rsid w:val="00A32F5E"/>
    <w:rsid w:val="00A46F11"/>
    <w:rsid w:val="00A57101"/>
    <w:rsid w:val="00A77F62"/>
    <w:rsid w:val="00AA5618"/>
    <w:rsid w:val="00AB2D65"/>
    <w:rsid w:val="00B315B9"/>
    <w:rsid w:val="00B45678"/>
    <w:rsid w:val="00B4783E"/>
    <w:rsid w:val="00B53D73"/>
    <w:rsid w:val="00B82D06"/>
    <w:rsid w:val="00B87834"/>
    <w:rsid w:val="00BB227D"/>
    <w:rsid w:val="00C31510"/>
    <w:rsid w:val="00C87987"/>
    <w:rsid w:val="00CB1C68"/>
    <w:rsid w:val="00CE29A9"/>
    <w:rsid w:val="00CF0629"/>
    <w:rsid w:val="00CF2102"/>
    <w:rsid w:val="00D07DF3"/>
    <w:rsid w:val="00D60DAE"/>
    <w:rsid w:val="00D613B9"/>
    <w:rsid w:val="00E663B0"/>
    <w:rsid w:val="00EA4033"/>
    <w:rsid w:val="00EC384F"/>
    <w:rsid w:val="00F21319"/>
    <w:rsid w:val="00F31AA5"/>
    <w:rsid w:val="00F33C03"/>
    <w:rsid w:val="00F42EB6"/>
    <w:rsid w:val="00F84EE2"/>
    <w:rsid w:val="00F97AE8"/>
    <w:rsid w:val="00FA24A3"/>
    <w:rsid w:val="00FB4B3A"/>
    <w:rsid w:val="00FF50A1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2021-01-27T14:00:00Z</cp:lastPrinted>
  <dcterms:created xsi:type="dcterms:W3CDTF">2022-09-02T06:50:00Z</dcterms:created>
  <dcterms:modified xsi:type="dcterms:W3CDTF">2022-09-02T06:50:00Z</dcterms:modified>
</cp:coreProperties>
</file>