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3D" w:rsidRPr="00EB4B75" w:rsidRDefault="00076C3D" w:rsidP="00161F2C">
      <w:pPr>
        <w:jc w:val="center"/>
        <w:rPr>
          <w:b/>
        </w:rPr>
      </w:pPr>
      <w:r w:rsidRPr="00EB4B75">
        <w:rPr>
          <w:b/>
        </w:rPr>
        <w:t>Отчет</w:t>
      </w:r>
    </w:p>
    <w:p w:rsidR="00E74CFA" w:rsidRDefault="003F5489" w:rsidP="003F5489">
      <w:pPr>
        <w:jc w:val="center"/>
        <w:rPr>
          <w:b/>
        </w:rPr>
      </w:pPr>
      <w:r w:rsidRPr="003F5489">
        <w:rPr>
          <w:b/>
        </w:rPr>
        <w:t xml:space="preserve">О  результатах работы </w:t>
      </w:r>
      <w:r w:rsidR="00A57FF2">
        <w:rPr>
          <w:b/>
        </w:rPr>
        <w:t>К</w:t>
      </w:r>
      <w:r w:rsidRPr="003F5489">
        <w:rPr>
          <w:b/>
        </w:rPr>
        <w:t xml:space="preserve">онтрольно-счётного органа  </w:t>
      </w:r>
      <w:r w:rsidR="00AC7AC4">
        <w:rPr>
          <w:b/>
        </w:rPr>
        <w:t xml:space="preserve">муниципального образования </w:t>
      </w:r>
      <w:r w:rsidRPr="003F5489">
        <w:rPr>
          <w:b/>
        </w:rPr>
        <w:t>муниципального района</w:t>
      </w:r>
      <w:r w:rsidR="002E1758">
        <w:rPr>
          <w:b/>
        </w:rPr>
        <w:t xml:space="preserve"> «Мещовский район» </w:t>
      </w:r>
      <w:r w:rsidR="00B67951">
        <w:rPr>
          <w:b/>
        </w:rPr>
        <w:t xml:space="preserve"> </w:t>
      </w:r>
      <w:r w:rsidR="00E74CFA">
        <w:rPr>
          <w:b/>
        </w:rPr>
        <w:t xml:space="preserve"> </w:t>
      </w:r>
    </w:p>
    <w:p w:rsidR="00EA1896" w:rsidRPr="003F5489" w:rsidRDefault="002E1758" w:rsidP="003F5489">
      <w:pPr>
        <w:jc w:val="center"/>
        <w:rPr>
          <w:b/>
        </w:rPr>
      </w:pPr>
      <w:r>
        <w:rPr>
          <w:b/>
        </w:rPr>
        <w:t xml:space="preserve">за </w:t>
      </w:r>
      <w:r w:rsidR="00A57FF2">
        <w:rPr>
          <w:b/>
        </w:rPr>
        <w:t xml:space="preserve">I </w:t>
      </w:r>
      <w:r w:rsidR="00181C4C">
        <w:rPr>
          <w:b/>
        </w:rPr>
        <w:t xml:space="preserve"> </w:t>
      </w:r>
      <w:r w:rsidR="00A57FF2">
        <w:rPr>
          <w:b/>
        </w:rPr>
        <w:t>полугодие</w:t>
      </w:r>
      <w:r w:rsidR="00181C4C">
        <w:rPr>
          <w:b/>
        </w:rPr>
        <w:t xml:space="preserve"> </w:t>
      </w:r>
      <w:r>
        <w:rPr>
          <w:b/>
        </w:rPr>
        <w:t>202</w:t>
      </w:r>
      <w:r w:rsidR="00181C4C">
        <w:rPr>
          <w:b/>
        </w:rPr>
        <w:t>2</w:t>
      </w:r>
      <w:r>
        <w:rPr>
          <w:b/>
        </w:rPr>
        <w:t xml:space="preserve"> год</w:t>
      </w:r>
      <w:r w:rsidR="00181C4C">
        <w:rPr>
          <w:b/>
        </w:rPr>
        <w:t>а</w:t>
      </w:r>
    </w:p>
    <w:p w:rsidR="006D2F6F" w:rsidRPr="006D2F6F" w:rsidRDefault="003F5233" w:rsidP="002517B7">
      <w:pPr>
        <w:pStyle w:val="a3"/>
        <w:numPr>
          <w:ilvl w:val="0"/>
          <w:numId w:val="18"/>
        </w:numPr>
        <w:spacing w:before="240"/>
        <w:jc w:val="both"/>
        <w:rPr>
          <w:b/>
          <w:sz w:val="26"/>
          <w:szCs w:val="26"/>
        </w:rPr>
      </w:pPr>
      <w:r w:rsidRPr="006D2F6F">
        <w:rPr>
          <w:b/>
          <w:sz w:val="26"/>
          <w:szCs w:val="26"/>
        </w:rPr>
        <w:t>Общие сведения</w:t>
      </w:r>
    </w:p>
    <w:p w:rsidR="00EA1896" w:rsidRPr="00123795" w:rsidRDefault="00F669CE" w:rsidP="002517B7">
      <w:pPr>
        <w:spacing w:before="240"/>
        <w:ind w:firstLine="284"/>
        <w:contextualSpacing/>
        <w:jc w:val="both"/>
      </w:pPr>
      <w:r w:rsidRPr="00F669CE">
        <w:t xml:space="preserve"> </w:t>
      </w:r>
      <w:proofErr w:type="gramStart"/>
      <w:r w:rsidR="00EA1896" w:rsidRPr="00123795">
        <w:t>Контрольно</w:t>
      </w:r>
      <w:r w:rsidR="008840F5" w:rsidRPr="00123795">
        <w:t xml:space="preserve"> </w:t>
      </w:r>
      <w:r w:rsidR="00EA1896" w:rsidRPr="00123795">
        <w:t>-</w:t>
      </w:r>
      <w:r w:rsidR="008840F5" w:rsidRPr="00123795">
        <w:t xml:space="preserve"> </w:t>
      </w:r>
      <w:r w:rsidR="00EA1896" w:rsidRPr="00123795">
        <w:t xml:space="preserve">счётный орган </w:t>
      </w:r>
      <w:r w:rsidR="00EF536F">
        <w:t xml:space="preserve">муниципального образования муниципального района </w:t>
      </w:r>
      <w:r w:rsidR="00EA1896" w:rsidRPr="00123795">
        <w:t xml:space="preserve">«Мещовский район» </w:t>
      </w:r>
      <w:r w:rsidR="00C329BA">
        <w:t>в</w:t>
      </w:r>
      <w:r w:rsidR="00A039D2">
        <w:t xml:space="preserve"> </w:t>
      </w:r>
      <w:r w:rsidR="00AB256F">
        <w:t>202</w:t>
      </w:r>
      <w:r w:rsidR="00C01016">
        <w:t>2</w:t>
      </w:r>
      <w:r w:rsidR="00EA1896" w:rsidRPr="00123795">
        <w:t xml:space="preserve"> год</w:t>
      </w:r>
      <w:r w:rsidR="003F5489">
        <w:t>у</w:t>
      </w:r>
      <w:r w:rsidR="00EA1896" w:rsidRPr="00123795">
        <w:t xml:space="preserve"> осуществлял контроль законности, результативности (эффективности </w:t>
      </w:r>
      <w:r w:rsidR="00181C4C">
        <w:t xml:space="preserve"> </w:t>
      </w:r>
      <w:r w:rsidR="00EA1896" w:rsidRPr="00123795">
        <w:t xml:space="preserve">и экономности), </w:t>
      </w:r>
      <w:r w:rsidR="00D45D3A">
        <w:t xml:space="preserve"> </w:t>
      </w:r>
      <w:r w:rsidR="00EA1896" w:rsidRPr="00123795">
        <w:t xml:space="preserve">целевого использования средств местного бюджета, а также средств, получаемых местным бюджетом из иных источников, предусмотренных законодательством РФ в соответствии  с  Положением о контрольно-счётном органе МР «Мещовский район», утверждённым </w:t>
      </w:r>
      <w:r w:rsidR="00181C4C">
        <w:t xml:space="preserve"> </w:t>
      </w:r>
      <w:r w:rsidR="00EA1896" w:rsidRPr="00123795">
        <w:t xml:space="preserve">Решением Районного Собрания МР «Мещовский район» </w:t>
      </w:r>
      <w:r w:rsidR="00607E1A">
        <w:t xml:space="preserve"> </w:t>
      </w:r>
      <w:r w:rsidR="00EA1896" w:rsidRPr="00123795">
        <w:t>от</w:t>
      </w:r>
      <w:r w:rsidR="00AB256F">
        <w:t xml:space="preserve"> </w:t>
      </w:r>
      <w:r w:rsidR="00EA1896" w:rsidRPr="00123795">
        <w:t xml:space="preserve"> 24.10.2019 г. № 332  и утверждённым планом</w:t>
      </w:r>
      <w:proofErr w:type="gramEnd"/>
      <w:r w:rsidR="00EA1896" w:rsidRPr="00123795">
        <w:t xml:space="preserve"> работы на 202</w:t>
      </w:r>
      <w:r w:rsidR="00181C4C">
        <w:t>2</w:t>
      </w:r>
      <w:r w:rsidR="00EA1896" w:rsidRPr="00123795">
        <w:t xml:space="preserve"> год.</w:t>
      </w:r>
    </w:p>
    <w:p w:rsidR="00F83B2C" w:rsidRPr="00864AF8" w:rsidRDefault="001F61B3" w:rsidP="00C81937">
      <w:pPr>
        <w:ind w:firstLine="284"/>
        <w:contextualSpacing/>
        <w:jc w:val="both"/>
      </w:pPr>
      <w:r>
        <w:t xml:space="preserve">   </w:t>
      </w:r>
      <w:proofErr w:type="gramStart"/>
      <w:r w:rsidR="00EA1896" w:rsidRPr="00864AF8">
        <w:t>Внешний муниципальный контроль осуществляется контрольно-счетным органом (далее КСО) в форме контрольных мероприятий</w:t>
      </w:r>
      <w:r w:rsidR="00FE6A65" w:rsidRPr="00864AF8">
        <w:t xml:space="preserve"> (КМ далее по тексту)</w:t>
      </w:r>
      <w:r w:rsidR="00EA1896" w:rsidRPr="00864AF8">
        <w:t xml:space="preserve">  в отношении районных органов местного самоуправл</w:t>
      </w:r>
      <w:r w:rsidR="00EF536F">
        <w:t xml:space="preserve">ения, муниципальных учреждений </w:t>
      </w:r>
      <w:r w:rsidR="00EA1896" w:rsidRPr="00864AF8">
        <w:t>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бюджета), и в форме экспертно-аналитических мероприятий</w:t>
      </w:r>
      <w:r w:rsidR="00FE6A65" w:rsidRPr="00864AF8">
        <w:t xml:space="preserve"> </w:t>
      </w:r>
      <w:r w:rsidR="00C81937">
        <w:t xml:space="preserve"> </w:t>
      </w:r>
      <w:r w:rsidR="00EA1896" w:rsidRPr="00864AF8">
        <w:t xml:space="preserve"> в отношении проектов муниципальных правовых </w:t>
      </w:r>
      <w:r w:rsidR="00DB324A">
        <w:t xml:space="preserve"> </w:t>
      </w:r>
      <w:r w:rsidR="00EA1896" w:rsidRPr="00864AF8">
        <w:t xml:space="preserve">актов </w:t>
      </w:r>
      <w:r w:rsidR="00C01016">
        <w:t>по  исполнению бюджета</w:t>
      </w:r>
      <w:proofErr w:type="gramEnd"/>
      <w:r w:rsidR="00C01016">
        <w:t xml:space="preserve">, планированию бюджета, </w:t>
      </w:r>
      <w:r w:rsidR="00C81937">
        <w:t xml:space="preserve"> </w:t>
      </w:r>
      <w:r w:rsidR="00EA1896" w:rsidRPr="00864AF8">
        <w:t xml:space="preserve"> фина</w:t>
      </w:r>
      <w:r w:rsidR="00C01016">
        <w:t xml:space="preserve">нсово-экономических </w:t>
      </w:r>
      <w:r w:rsidR="00C01016" w:rsidRPr="00C81937">
        <w:t>обоснований</w:t>
      </w:r>
      <w:r w:rsidR="00EA1896" w:rsidRPr="00864AF8">
        <w:t xml:space="preserve"> в части, касающейся расходных обязательств муниципальн</w:t>
      </w:r>
      <w:r w:rsidR="00181C4C">
        <w:t>ого образования и</w:t>
      </w:r>
      <w:r w:rsidR="00EA1896" w:rsidRPr="00864AF8">
        <w:t xml:space="preserve"> муниципальных программ.</w:t>
      </w:r>
      <w:r w:rsidR="004B6BC0">
        <w:t xml:space="preserve"> </w:t>
      </w:r>
      <w:r w:rsidR="00C81937">
        <w:t xml:space="preserve"> </w:t>
      </w:r>
    </w:p>
    <w:p w:rsidR="002517B7" w:rsidRDefault="00AF1E2B" w:rsidP="002517B7">
      <w:pPr>
        <w:jc w:val="both"/>
      </w:pPr>
      <w:r>
        <w:t xml:space="preserve"> </w:t>
      </w:r>
      <w:r w:rsidR="00346245">
        <w:t xml:space="preserve">  </w:t>
      </w:r>
      <w:r w:rsidR="00A4796C">
        <w:t xml:space="preserve">    </w:t>
      </w:r>
      <w:r w:rsidR="001F61B3">
        <w:t xml:space="preserve">  </w:t>
      </w:r>
      <w:r w:rsidR="00181C4C" w:rsidRPr="00EF536F">
        <w:t xml:space="preserve">За </w:t>
      </w:r>
      <w:r w:rsidR="00097F3C" w:rsidRPr="00EF536F">
        <w:t>I</w:t>
      </w:r>
      <w:r w:rsidR="00181C4C" w:rsidRPr="00EF536F">
        <w:t xml:space="preserve"> </w:t>
      </w:r>
      <w:r w:rsidR="00097F3C" w:rsidRPr="00EF536F">
        <w:t>полугодие</w:t>
      </w:r>
      <w:r w:rsidR="00181C4C" w:rsidRPr="00EF536F">
        <w:t xml:space="preserve"> </w:t>
      </w:r>
      <w:r w:rsidRPr="00EF536F">
        <w:t xml:space="preserve"> 202</w:t>
      </w:r>
      <w:r w:rsidR="00181C4C" w:rsidRPr="00EF536F">
        <w:t>2</w:t>
      </w:r>
      <w:r>
        <w:t xml:space="preserve"> </w:t>
      </w:r>
      <w:r w:rsidR="00910526">
        <w:t xml:space="preserve"> </w:t>
      </w:r>
      <w:r>
        <w:t>год</w:t>
      </w:r>
      <w:r w:rsidR="00181C4C">
        <w:t xml:space="preserve">а </w:t>
      </w:r>
      <w:r>
        <w:t xml:space="preserve"> </w:t>
      </w:r>
      <w:r w:rsidR="00CA7BF1">
        <w:t>проведен</w:t>
      </w:r>
      <w:r w:rsidR="00721CBB">
        <w:t>а</w:t>
      </w:r>
      <w:r w:rsidR="00DD1D22">
        <w:t xml:space="preserve"> </w:t>
      </w:r>
      <w:r w:rsidR="00721CBB">
        <w:t>21 проверка</w:t>
      </w:r>
      <w:r w:rsidR="00DD1D22">
        <w:t xml:space="preserve"> в рамках </w:t>
      </w:r>
      <w:r w:rsidR="00C81937">
        <w:t>двух</w:t>
      </w:r>
      <w:r w:rsidR="00DD1D22">
        <w:t xml:space="preserve"> </w:t>
      </w:r>
      <w:r w:rsidR="00C81937">
        <w:t xml:space="preserve"> </w:t>
      </w:r>
      <w:r w:rsidR="00DD1D22">
        <w:t xml:space="preserve"> </w:t>
      </w:r>
      <w:r w:rsidR="00C81937">
        <w:t>контрольных мероприятий</w:t>
      </w:r>
      <w:r w:rsidR="00DD1D22">
        <w:t xml:space="preserve"> </w:t>
      </w:r>
      <w:r w:rsidR="00721CBB">
        <w:t>и 12</w:t>
      </w:r>
      <w:r w:rsidR="00DD1D22">
        <w:t xml:space="preserve"> </w:t>
      </w:r>
      <w:r w:rsidR="00C81937">
        <w:t>эксперто - аналитических</w:t>
      </w:r>
      <w:r w:rsidR="00CA7BF1">
        <w:t xml:space="preserve"> </w:t>
      </w:r>
      <w:r w:rsidR="005358B6">
        <w:t>проектов норма</w:t>
      </w:r>
      <w:r w:rsidR="00DB324A">
        <w:t>тивных правовых актов</w:t>
      </w:r>
      <w:r w:rsidR="00F05E23">
        <w:t>.</w:t>
      </w:r>
      <w:r w:rsidR="005358B6">
        <w:t xml:space="preserve"> Контрольными и экспертн</w:t>
      </w:r>
      <w:r w:rsidR="002E1758">
        <w:t xml:space="preserve">о-аналитическими мероприятиями </w:t>
      </w:r>
      <w:r w:rsidR="003C7423">
        <w:t xml:space="preserve">были охвачены </w:t>
      </w:r>
      <w:r w:rsidR="00777CED">
        <w:t>8</w:t>
      </w:r>
      <w:r w:rsidR="003C7423">
        <w:t xml:space="preserve"> </w:t>
      </w:r>
      <w:r w:rsidR="005358B6">
        <w:t>объектов проверки</w:t>
      </w:r>
      <w:r w:rsidR="00777CED">
        <w:t xml:space="preserve">. </w:t>
      </w:r>
      <w:r w:rsidR="00B67951">
        <w:t>В  соответствии  с Положением о бюд</w:t>
      </w:r>
      <w:r w:rsidR="00777CED">
        <w:t>жетном процессе муниципального района «Мещовский район»</w:t>
      </w:r>
      <w:r w:rsidR="00EF536F">
        <w:t>,</w:t>
      </w:r>
      <w:r w:rsidR="00CA7BF1">
        <w:t xml:space="preserve"> </w:t>
      </w:r>
      <w:r w:rsidR="00C81937">
        <w:t>шестью</w:t>
      </w:r>
      <w:r w:rsidR="00DD1D22">
        <w:t xml:space="preserve"> </w:t>
      </w:r>
      <w:r w:rsidR="00777CED">
        <w:t>главными администратор</w:t>
      </w:r>
      <w:r w:rsidR="00477637">
        <w:t>ами средств бюджета района представлен</w:t>
      </w:r>
      <w:r w:rsidR="0080079C">
        <w:t>а</w:t>
      </w:r>
      <w:r w:rsidR="00477637">
        <w:t xml:space="preserve"> </w:t>
      </w:r>
      <w:r w:rsidR="00DD1D22">
        <w:t xml:space="preserve">к проверке </w:t>
      </w:r>
      <w:r w:rsidR="00477637">
        <w:t>годов</w:t>
      </w:r>
      <w:r w:rsidR="0080079C">
        <w:t>ая</w:t>
      </w:r>
      <w:r w:rsidR="00477637">
        <w:t xml:space="preserve"> бюджетн</w:t>
      </w:r>
      <w:r w:rsidR="0080079C">
        <w:t>ая отчетность</w:t>
      </w:r>
      <w:r w:rsidR="00DD1D22">
        <w:t>.</w:t>
      </w:r>
      <w:r w:rsidR="002517B7">
        <w:t xml:space="preserve">       Объем проверенных средств контрольными мероприятиями – 10 255,9 тысяч рублей.</w:t>
      </w:r>
    </w:p>
    <w:p w:rsidR="006D2F6F" w:rsidRDefault="00734111" w:rsidP="004B6BC0">
      <w:pPr>
        <w:jc w:val="both"/>
      </w:pPr>
      <w:r>
        <w:t xml:space="preserve"> </w:t>
      </w:r>
      <w:r w:rsidR="00A4796C">
        <w:t xml:space="preserve">    </w:t>
      </w:r>
      <w:r>
        <w:t xml:space="preserve"> </w:t>
      </w:r>
      <w:r w:rsidR="00B119DF">
        <w:t xml:space="preserve">В результате проведения проверки МУП «Мещовские тепловые сети» выявлено превышение фактических затрат над плановыми показателями в размере 136,0 тысяч рублей  вследствие незапланированных затрат на «Устройство площадки с проведением инженерных сетей водопровода и канализации в п. Лесной Мещовского района Калужской области». В </w:t>
      </w:r>
      <w:r w:rsidR="00400206">
        <w:t>итоге</w:t>
      </w:r>
      <w:r w:rsidR="00B119DF">
        <w:t xml:space="preserve"> выделена дополнительная  сумма субсидии в размере 285,3 тысяч рублей и заключен </w:t>
      </w:r>
      <w:r w:rsidR="00C81937">
        <w:t>Договор №</w:t>
      </w:r>
      <w:r w:rsidR="00721CBB">
        <w:t>5 от 14.07.2021 года</w:t>
      </w:r>
      <w:r w:rsidR="00B119DF">
        <w:t xml:space="preserve"> на сумму 250 740,80 рублей. </w:t>
      </w:r>
      <w:r w:rsidR="00721CBB">
        <w:t xml:space="preserve">Остаток </w:t>
      </w:r>
      <w:r w:rsidR="00C81937">
        <w:t xml:space="preserve">денежных </w:t>
      </w:r>
      <w:r w:rsidR="00721CBB">
        <w:t>сре</w:t>
      </w:r>
      <w:proofErr w:type="gramStart"/>
      <w:r w:rsidR="00721CBB">
        <w:t xml:space="preserve">дств </w:t>
      </w:r>
      <w:r w:rsidR="00B119DF">
        <w:t xml:space="preserve"> в р</w:t>
      </w:r>
      <w:proofErr w:type="gramEnd"/>
      <w:r w:rsidR="00B119DF">
        <w:t>азмере 34,6 тысяч</w:t>
      </w:r>
      <w:r w:rsidR="00C81937">
        <w:t xml:space="preserve"> </w:t>
      </w:r>
      <w:r w:rsidR="00B119DF">
        <w:t xml:space="preserve"> рублей использованы в целях реализации муниципальной программы «Энергосбережение и повышение энергоэффективности в МР «Мещовский район</w:t>
      </w:r>
      <w:r w:rsidR="00C81937">
        <w:t>»</w:t>
      </w:r>
      <w:r w:rsidR="00B119DF">
        <w:t xml:space="preserve">. </w:t>
      </w:r>
    </w:p>
    <w:p w:rsidR="002517B7" w:rsidRDefault="00400206" w:rsidP="004B6BC0">
      <w:pPr>
        <w:jc w:val="both"/>
      </w:pPr>
      <w:r>
        <w:t xml:space="preserve">   </w:t>
      </w:r>
      <w:r w:rsidR="00A4796C">
        <w:t xml:space="preserve">     </w:t>
      </w:r>
      <w:r>
        <w:t xml:space="preserve">В результате проведения ревизии в МКУ «Единая дежурно-диспетчерская служба» произведена проверка правильности начисления и выплаты заработной платы в соответствии с базовыми окладами, повышающими коэффициентами, </w:t>
      </w:r>
      <w:r w:rsidR="00721CBB">
        <w:t xml:space="preserve"> </w:t>
      </w:r>
      <w:r>
        <w:t>должностными окладами, фактически отработанным временем в соответствии с табелями и графиками учета рабочего времени.</w:t>
      </w:r>
      <w:r w:rsidR="002517B7">
        <w:t xml:space="preserve"> Проведены проверки  ведения кадровой   политики,   соблюдения  </w:t>
      </w:r>
      <w:proofErr w:type="gramStart"/>
      <w:r w:rsidR="002517B7">
        <w:t>условий  формирования  фонда  оплаты  труда</w:t>
      </w:r>
      <w:proofErr w:type="gramEnd"/>
    </w:p>
    <w:p w:rsidR="002517B7" w:rsidRDefault="002517B7" w:rsidP="004B6BC0">
      <w:pPr>
        <w:jc w:val="both"/>
      </w:pPr>
      <w:r>
        <w:t>сотрудников, согласно представленному</w:t>
      </w:r>
      <w:r w:rsidRPr="002517B7">
        <w:t xml:space="preserve"> </w:t>
      </w:r>
      <w:r>
        <w:t>Положению об оплате труда и расчетным</w:t>
      </w:r>
    </w:p>
    <w:p w:rsidR="002517B7" w:rsidRDefault="002517B7" w:rsidP="002517B7">
      <w:pPr>
        <w:jc w:val="both"/>
      </w:pPr>
      <w:r>
        <w:lastRenderedPageBreak/>
        <w:t>ведомостям; правильности начисления компенсационных выплат  за  «дополнительные объемы работы», правильности начисления компенсационных выплат за отработанные ночные часы, правильности начисления компенсационных выплат  за отработанные часы в праздничные дни.</w:t>
      </w:r>
    </w:p>
    <w:p w:rsidR="002517B7" w:rsidRDefault="002517B7" w:rsidP="002517B7">
      <w:pPr>
        <w:jc w:val="both"/>
      </w:pPr>
      <w:r>
        <w:t xml:space="preserve">        В результате проверочной деятельности выявлено, что условие по начислению выплат компенсационного характера не выполняется на протяжении длительного периода времени, доля начисленных компенсационных выплат от оклада превышает 20%.</w:t>
      </w:r>
    </w:p>
    <w:p w:rsidR="00400206" w:rsidRDefault="002517B7" w:rsidP="004B6BC0">
      <w:pPr>
        <w:jc w:val="both"/>
      </w:pPr>
      <w:r>
        <w:t xml:space="preserve">     </w:t>
      </w:r>
      <w:r w:rsidR="00400206">
        <w:t xml:space="preserve"> </w:t>
      </w:r>
      <w:r w:rsidR="00721CBB">
        <w:t>Контро</w:t>
      </w:r>
      <w:r w:rsidR="00C81937">
        <w:t xml:space="preserve">льно-счетным органом </w:t>
      </w:r>
      <w:r w:rsidR="00721CBB">
        <w:t>МР «Мещовский район» рекомендовано</w:t>
      </w:r>
      <w:r w:rsidR="008C1B3C">
        <w:t xml:space="preserve"> рассмотреть возможность </w:t>
      </w:r>
      <w:r w:rsidR="00400206">
        <w:t xml:space="preserve">внесения изменения в </w:t>
      </w:r>
      <w:r w:rsidR="00C81937">
        <w:t>П</w:t>
      </w:r>
      <w:r w:rsidR="00400206">
        <w:t xml:space="preserve">оложение об оплате труда с установлением размера выплат компенсационного характера «не менее 20%». </w:t>
      </w:r>
    </w:p>
    <w:p w:rsidR="00161C4A" w:rsidRDefault="00400206" w:rsidP="004B6BC0">
      <w:pPr>
        <w:jc w:val="both"/>
      </w:pPr>
      <w:r>
        <w:t xml:space="preserve">    </w:t>
      </w:r>
      <w:r w:rsidR="00A4796C">
        <w:t xml:space="preserve">   </w:t>
      </w:r>
      <w:r>
        <w:t xml:space="preserve">В результате проверки ведения кадровой политики выявлено, что в трудовых договорах, представленных к проверке, не </w:t>
      </w:r>
      <w:r w:rsidR="00694A85">
        <w:t xml:space="preserve">были </w:t>
      </w:r>
      <w:r>
        <w:t>указаны размеры должностн</w:t>
      </w:r>
      <w:r w:rsidR="00BE46BC">
        <w:t xml:space="preserve">ых </w:t>
      </w:r>
      <w:r>
        <w:t>оклад</w:t>
      </w:r>
      <w:r w:rsidR="00BE46BC">
        <w:t>ов</w:t>
      </w:r>
      <w:r>
        <w:t>, отсут</w:t>
      </w:r>
      <w:r w:rsidR="00694A85">
        <w:t xml:space="preserve">ствовали </w:t>
      </w:r>
      <w:r>
        <w:t xml:space="preserve"> сведения о доплатах и надбавках, отсутств</w:t>
      </w:r>
      <w:r w:rsidR="00694A85">
        <w:t>овали</w:t>
      </w:r>
      <w:r>
        <w:t xml:space="preserve">  услови</w:t>
      </w:r>
      <w:r w:rsidR="00694A85">
        <w:t>я</w:t>
      </w:r>
      <w:r>
        <w:t xml:space="preserve"> об обязательном социальном страховании работников, что является нарушением ст.57 ТК. </w:t>
      </w:r>
      <w:r w:rsidR="00BE46BC">
        <w:t xml:space="preserve">Нарушения </w:t>
      </w:r>
      <w:r w:rsidR="007815E0">
        <w:t xml:space="preserve">были </w:t>
      </w:r>
      <w:r w:rsidR="00BE46BC">
        <w:t>устранены. З</w:t>
      </w:r>
      <w:r>
        <w:t xml:space="preserve">аработная плата не превысила </w:t>
      </w:r>
      <w:r w:rsidR="00267D32">
        <w:t xml:space="preserve"> установленный фонд оплаты труда. </w:t>
      </w:r>
      <w:r>
        <w:t xml:space="preserve">Нецелевого расходования средств, выданных на содержание МКУ «ЕДДС» </w:t>
      </w:r>
      <w:r w:rsidR="00BE46BC">
        <w:t xml:space="preserve">не </w:t>
      </w:r>
      <w:r>
        <w:t>выявлено.</w:t>
      </w:r>
    </w:p>
    <w:p w:rsidR="00400206" w:rsidRDefault="00EF536F" w:rsidP="004B6BC0">
      <w:pPr>
        <w:jc w:val="both"/>
      </w:pPr>
      <w:r>
        <w:t xml:space="preserve">   </w:t>
      </w:r>
      <w:r w:rsidR="00A4796C">
        <w:t xml:space="preserve">     </w:t>
      </w:r>
      <w:r w:rsidR="00161C4A">
        <w:t xml:space="preserve">Во втором квартале 2022 года проведены </w:t>
      </w:r>
      <w:r w:rsidR="00D53563">
        <w:t xml:space="preserve"> подготовительные </w:t>
      </w:r>
      <w:r w:rsidR="00161C4A">
        <w:t xml:space="preserve">работы по регистрации </w:t>
      </w:r>
      <w:r>
        <w:t xml:space="preserve"> Контрольно-счетного органа в качестве </w:t>
      </w:r>
      <w:r w:rsidR="00161C4A">
        <w:t>юридического лица</w:t>
      </w:r>
      <w:r w:rsidR="00267D32">
        <w:t>.   Р</w:t>
      </w:r>
      <w:r w:rsidR="00161C4A">
        <w:t>азработано и утверждено новое  Положение о Контрольно-счетном органе</w:t>
      </w:r>
      <w:r w:rsidR="00267D32">
        <w:t xml:space="preserve">, </w:t>
      </w:r>
      <w:r w:rsidR="00161C4A">
        <w:t>разраб</w:t>
      </w:r>
      <w:r w:rsidR="00267D32">
        <w:t>отано положение об оплате труда,</w:t>
      </w:r>
      <w:r w:rsidR="00161C4A">
        <w:t xml:space="preserve"> утвер</w:t>
      </w:r>
      <w:r w:rsidR="00714EA7">
        <w:t>ждена штатная численность и другие работы.</w:t>
      </w:r>
      <w:r w:rsidR="0082364E" w:rsidRPr="0082364E">
        <w:t xml:space="preserve"> </w:t>
      </w:r>
      <w:r w:rsidR="0082364E">
        <w:t>В  План работы Контрольно-счетного органа   МР «Мещовский район» были внесены изменения,  в результате которых были добавлены ежеквартальные  и годовые проверки бюджета городского поселения, проверка экспертизы проекта бюджета городского поселения на плановый период.</w:t>
      </w:r>
    </w:p>
    <w:p w:rsidR="00A04053" w:rsidRDefault="00906FA8" w:rsidP="004B6BC0">
      <w:pPr>
        <w:jc w:val="both"/>
      </w:pPr>
      <w:r>
        <w:t xml:space="preserve"> </w:t>
      </w:r>
      <w:r w:rsidR="00714EA7">
        <w:t xml:space="preserve">  </w:t>
      </w:r>
      <w:r w:rsidR="00A4796C">
        <w:t xml:space="preserve">    </w:t>
      </w:r>
    </w:p>
    <w:p w:rsidR="00A04053" w:rsidRPr="00A04053" w:rsidRDefault="00A04053" w:rsidP="004B6BC0">
      <w:pPr>
        <w:pStyle w:val="a3"/>
        <w:numPr>
          <w:ilvl w:val="0"/>
          <w:numId w:val="18"/>
        </w:numPr>
        <w:jc w:val="both"/>
        <w:rPr>
          <w:b/>
        </w:rPr>
      </w:pPr>
      <w:r w:rsidRPr="00A04053">
        <w:rPr>
          <w:b/>
        </w:rPr>
        <w:t xml:space="preserve">Внутренние вопросы деятельности </w:t>
      </w:r>
      <w:r w:rsidR="00026391">
        <w:rPr>
          <w:b/>
        </w:rPr>
        <w:t>контрольно-счетного органа</w:t>
      </w:r>
    </w:p>
    <w:p w:rsidR="00BD4FB3" w:rsidRDefault="00BD4FB3" w:rsidP="004B6BC0">
      <w:pPr>
        <w:contextualSpacing/>
        <w:jc w:val="both"/>
      </w:pPr>
      <w:r>
        <w:t xml:space="preserve">   </w:t>
      </w:r>
      <w:r w:rsidR="00A4796C">
        <w:t xml:space="preserve"> </w:t>
      </w:r>
      <w:r>
        <w:t xml:space="preserve">  </w:t>
      </w:r>
      <w:r w:rsidR="008C1B3C">
        <w:t xml:space="preserve">Контрольно-счетный орган </w:t>
      </w:r>
      <w:r w:rsidR="001F61B3">
        <w:t xml:space="preserve"> </w:t>
      </w:r>
      <w:r w:rsidR="008C1B3C">
        <w:t xml:space="preserve"> </w:t>
      </w:r>
      <w:r w:rsidR="001F61B3">
        <w:t>муниципального района</w:t>
      </w:r>
      <w:r>
        <w:t xml:space="preserve"> «Мещовский район» взаимодействует с орг</w:t>
      </w:r>
      <w:r w:rsidR="00E933F0">
        <w:t xml:space="preserve">анами местного самоуправления, </w:t>
      </w:r>
      <w:r>
        <w:t xml:space="preserve">с Контрольно-счетной палатой </w:t>
      </w:r>
      <w:r w:rsidR="00E933F0">
        <w:t xml:space="preserve"> </w:t>
      </w:r>
      <w:r>
        <w:t>Калужской области, с контрольно-счетными органами муниципальных образований Калужской области, с органами прокуратуры, с органами внутренних дел, иными правоохранительными органами на основании соглашений.</w:t>
      </w:r>
    </w:p>
    <w:p w:rsidR="00D23701" w:rsidRDefault="00575850" w:rsidP="004B6BC0">
      <w:pPr>
        <w:contextualSpacing/>
        <w:jc w:val="both"/>
      </w:pPr>
      <w:r>
        <w:t xml:space="preserve">   </w:t>
      </w:r>
      <w:r w:rsidR="00A4796C">
        <w:t xml:space="preserve">   </w:t>
      </w:r>
      <w:r w:rsidR="00BD4FB3">
        <w:t xml:space="preserve"> </w:t>
      </w:r>
      <w:r w:rsidR="001F61B3">
        <w:t xml:space="preserve">Контрольно-счетный орган </w:t>
      </w:r>
      <w:r w:rsidR="00BD4FB3">
        <w:t>МР «Мещовский район» представлен одной штатной единицей в должности «Председатель»</w:t>
      </w:r>
      <w:r w:rsidR="00D23701">
        <w:t xml:space="preserve">. </w:t>
      </w:r>
    </w:p>
    <w:p w:rsidR="001E0A0C" w:rsidRDefault="00717E9F" w:rsidP="004B6BC0">
      <w:pPr>
        <w:contextualSpacing/>
        <w:jc w:val="both"/>
      </w:pPr>
      <w:r>
        <w:t xml:space="preserve">    </w:t>
      </w:r>
      <w:r w:rsidR="00A4796C">
        <w:t xml:space="preserve">   </w:t>
      </w:r>
      <w:r w:rsidR="00BD4FB3">
        <w:t xml:space="preserve">Рабочее место обеспечено </w:t>
      </w:r>
      <w:r w:rsidR="00BD4FB3" w:rsidRPr="007C2867">
        <w:t>доступом к справочным правовым системам, информационно-телекоммуникационной сети Интернет</w:t>
      </w:r>
      <w:r w:rsidR="00BD4FB3">
        <w:t>.</w:t>
      </w:r>
      <w:r w:rsidR="00A15889">
        <w:t xml:space="preserve"> </w:t>
      </w:r>
      <w:proofErr w:type="gramStart"/>
      <w:r w:rsidR="00A15889" w:rsidRPr="00A15889">
        <w:t>В целях обеспечения доступа к информации о своей деятельности,  руководствуясь ст. 19 Федерального закона от 07.02.2011</w:t>
      </w:r>
      <w:r w:rsidR="001F61B3">
        <w:t xml:space="preserve">г. N </w:t>
      </w:r>
      <w:r w:rsidR="00A15889" w:rsidRPr="00A15889">
        <w:t xml:space="preserve">6-ФЗ (ред. от 01.07.2021) "Об общих принципах организации и деятельности контрольно-счетных органов субъектов Российской </w:t>
      </w:r>
      <w:r w:rsidR="00B23B24">
        <w:t xml:space="preserve">      </w:t>
      </w:r>
      <w:r w:rsidR="00A15889" w:rsidRPr="00A15889">
        <w:t xml:space="preserve">Федерации и </w:t>
      </w:r>
      <w:r w:rsidR="00DB324A">
        <w:t xml:space="preserve">муниципальных образований", Контрольно-счетный орган муниципального образования </w:t>
      </w:r>
      <w:r w:rsidR="00A15889" w:rsidRPr="00A15889">
        <w:t xml:space="preserve">МР «Мещовский район» </w:t>
      </w:r>
      <w:r w:rsidR="00A15889">
        <w:t>размещает информацию на</w:t>
      </w:r>
      <w:r w:rsidR="00EE3CA3">
        <w:t xml:space="preserve"> официальном</w:t>
      </w:r>
      <w:r w:rsidR="00A15889">
        <w:t xml:space="preserve"> сайте администрации </w:t>
      </w:r>
      <w:r w:rsidR="00EE3CA3">
        <w:t xml:space="preserve"> </w:t>
      </w:r>
      <w:r w:rsidR="00A15889">
        <w:t>МР «Мещовский район»</w:t>
      </w:r>
      <w:r w:rsidR="00EE3CA3">
        <w:t>.</w:t>
      </w:r>
      <w:proofErr w:type="gramEnd"/>
      <w:r w:rsidR="00EE3CA3">
        <w:t xml:space="preserve"> Всю информацию о проверках </w:t>
      </w:r>
      <w:r w:rsidR="001E0A0C">
        <w:t>сельские поселения</w:t>
      </w:r>
      <w:r w:rsidR="001F61B3">
        <w:t xml:space="preserve"> муниципального района</w:t>
      </w:r>
      <w:r w:rsidR="001E0A0C">
        <w:t xml:space="preserve"> размещают на </w:t>
      </w:r>
      <w:r w:rsidR="0001203B">
        <w:t xml:space="preserve">собственных </w:t>
      </w:r>
      <w:r w:rsidR="001E0A0C">
        <w:t xml:space="preserve">официальных </w:t>
      </w:r>
      <w:r w:rsidR="001F61B3">
        <w:t xml:space="preserve">электронных </w:t>
      </w:r>
      <w:r w:rsidR="001E0A0C">
        <w:t>сайтах.</w:t>
      </w:r>
    </w:p>
    <w:p w:rsidR="0082364E" w:rsidRDefault="0082364E" w:rsidP="00E70E97">
      <w:pPr>
        <w:jc w:val="both"/>
        <w:rPr>
          <w:b/>
        </w:rPr>
      </w:pPr>
    </w:p>
    <w:p w:rsidR="00E70E97" w:rsidRDefault="009C1E5B" w:rsidP="00E70E97">
      <w:pPr>
        <w:jc w:val="both"/>
        <w:rPr>
          <w:b/>
        </w:rPr>
      </w:pPr>
      <w:r>
        <w:rPr>
          <w:b/>
        </w:rPr>
        <w:t xml:space="preserve"> </w:t>
      </w:r>
    </w:p>
    <w:p w:rsidR="0082364E" w:rsidRDefault="0082364E" w:rsidP="005F5906">
      <w:pPr>
        <w:contextualSpacing/>
        <w:jc w:val="center"/>
        <w:rPr>
          <w:b/>
        </w:rPr>
        <w:sectPr w:rsidR="0082364E" w:rsidSect="00005CAB">
          <w:footerReference w:type="default" r:id="rId8"/>
          <w:foot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A38E8" w:rsidRDefault="003A38E8" w:rsidP="00A04D36">
      <w:pPr>
        <w:contextualSpacing/>
        <w:jc w:val="center"/>
        <w:rPr>
          <w:b/>
        </w:rPr>
      </w:pPr>
    </w:p>
    <w:p w:rsidR="008F00AA" w:rsidRDefault="002517B7" w:rsidP="00A04D36">
      <w:pPr>
        <w:contextualSpacing/>
        <w:jc w:val="center"/>
        <w:rPr>
          <w:b/>
        </w:rPr>
      </w:pPr>
      <w:r>
        <w:rPr>
          <w:b/>
        </w:rPr>
        <w:t>С</w:t>
      </w:r>
      <w:r w:rsidR="009025CB" w:rsidRPr="005F5906">
        <w:rPr>
          <w:b/>
        </w:rPr>
        <w:t>ведения</w:t>
      </w:r>
      <w:r w:rsidR="00E70E97">
        <w:rPr>
          <w:b/>
        </w:rPr>
        <w:t xml:space="preserve"> </w:t>
      </w:r>
      <w:r w:rsidR="009C1E5B">
        <w:rPr>
          <w:b/>
        </w:rPr>
        <w:t xml:space="preserve"> о </w:t>
      </w:r>
      <w:r w:rsidR="00E70E97">
        <w:rPr>
          <w:b/>
        </w:rPr>
        <w:t xml:space="preserve"> </w:t>
      </w:r>
      <w:r w:rsidR="009025CB" w:rsidRPr="005F5906">
        <w:rPr>
          <w:b/>
        </w:rPr>
        <w:t>проведённых</w:t>
      </w:r>
      <w:r w:rsidR="00721CBB">
        <w:rPr>
          <w:b/>
        </w:rPr>
        <w:t xml:space="preserve"> проверках</w:t>
      </w:r>
      <w:r w:rsidR="009025CB" w:rsidRPr="005F5906">
        <w:rPr>
          <w:b/>
        </w:rPr>
        <w:t xml:space="preserve"> за</w:t>
      </w:r>
      <w:r w:rsidR="00340A5F" w:rsidRPr="005F5906">
        <w:rPr>
          <w:b/>
        </w:rPr>
        <w:t xml:space="preserve"> </w:t>
      </w:r>
      <w:r w:rsidR="005F5906" w:rsidRPr="005F5906">
        <w:rPr>
          <w:b/>
        </w:rPr>
        <w:t xml:space="preserve">I полугодие </w:t>
      </w:r>
      <w:r w:rsidR="009025CB" w:rsidRPr="005F5906">
        <w:rPr>
          <w:b/>
        </w:rPr>
        <w:t>202</w:t>
      </w:r>
      <w:r w:rsidR="00181C4C" w:rsidRPr="005F5906">
        <w:rPr>
          <w:b/>
        </w:rPr>
        <w:t>2</w:t>
      </w:r>
      <w:r w:rsidR="00340A5F" w:rsidRPr="005F5906">
        <w:rPr>
          <w:b/>
        </w:rPr>
        <w:t xml:space="preserve"> год</w:t>
      </w:r>
      <w:r w:rsidR="00181C4C" w:rsidRPr="005F5906">
        <w:rPr>
          <w:b/>
        </w:rPr>
        <w:t>а</w:t>
      </w:r>
    </w:p>
    <w:p w:rsidR="00A04D36" w:rsidRDefault="00A04D36" w:rsidP="00A04D36">
      <w:pPr>
        <w:contextualSpacing/>
        <w:jc w:val="center"/>
      </w:pPr>
    </w:p>
    <w:p w:rsidR="003A38E8" w:rsidRDefault="003A38E8" w:rsidP="00A04D36">
      <w:pPr>
        <w:contextualSpacing/>
        <w:jc w:val="center"/>
      </w:pPr>
    </w:p>
    <w:tbl>
      <w:tblPr>
        <w:tblW w:w="13477" w:type="dxa"/>
        <w:tblInd w:w="98" w:type="dxa"/>
        <w:tblLayout w:type="fixed"/>
        <w:tblLook w:val="04A0"/>
      </w:tblPr>
      <w:tblGrid>
        <w:gridCol w:w="543"/>
        <w:gridCol w:w="4003"/>
        <w:gridCol w:w="1276"/>
        <w:gridCol w:w="1276"/>
        <w:gridCol w:w="709"/>
        <w:gridCol w:w="1559"/>
        <w:gridCol w:w="992"/>
        <w:gridCol w:w="1134"/>
        <w:gridCol w:w="1134"/>
        <w:gridCol w:w="851"/>
      </w:tblGrid>
      <w:tr w:rsidR="00B004BE" w:rsidRPr="00340A5F" w:rsidTr="00B004BE">
        <w:trPr>
          <w:trHeight w:val="119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340A5F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B004BE">
              <w:rPr>
                <w:b/>
                <w:sz w:val="20"/>
                <w:szCs w:val="20"/>
              </w:rPr>
              <w:t>п</w:t>
            </w:r>
            <w:proofErr w:type="gramEnd"/>
            <w:r w:rsidRPr="00B004B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340A5F">
            <w:pPr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 xml:space="preserve">Наименование объекта проверки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54110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Время проведения (</w:t>
            </w:r>
            <w:proofErr w:type="gramStart"/>
            <w:r w:rsidRPr="00B004BE">
              <w:rPr>
                <w:b/>
                <w:sz w:val="20"/>
                <w:szCs w:val="20"/>
              </w:rPr>
              <w:t>КМ</w:t>
            </w:r>
            <w:proofErr w:type="gramEnd"/>
            <w:r w:rsidRPr="00B004BE">
              <w:rPr>
                <w:b/>
                <w:sz w:val="20"/>
                <w:szCs w:val="20"/>
              </w:rPr>
              <w:t xml:space="preserve">), отдельных (ЭАМ)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0A7320">
            <w:pPr>
              <w:suppressAutoHyphens w:val="0"/>
              <w:ind w:left="-108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Количество проведенных  (</w:t>
            </w:r>
            <w:proofErr w:type="gramStart"/>
            <w:r w:rsidRPr="00B004BE">
              <w:rPr>
                <w:b/>
                <w:sz w:val="20"/>
                <w:szCs w:val="20"/>
              </w:rPr>
              <w:t>КМ</w:t>
            </w:r>
            <w:proofErr w:type="gramEnd"/>
            <w:r w:rsidRPr="00B004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BE" w:rsidRDefault="008F00AA" w:rsidP="000A7320">
            <w:pPr>
              <w:suppressAutoHyphens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Аудит в сфере за</w:t>
            </w:r>
            <w:r w:rsidR="0050531C" w:rsidRPr="00B004BE">
              <w:rPr>
                <w:b/>
                <w:sz w:val="20"/>
                <w:szCs w:val="20"/>
              </w:rPr>
              <w:t xml:space="preserve">купок в виде составной </w:t>
            </w:r>
          </w:p>
          <w:p w:rsidR="0050531C" w:rsidRPr="00B004BE" w:rsidRDefault="0050531C" w:rsidP="000A7320">
            <w:pPr>
              <w:suppressAutoHyphens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 xml:space="preserve">части </w:t>
            </w:r>
            <w:proofErr w:type="gramStart"/>
            <w:r w:rsidRPr="00B004BE">
              <w:rPr>
                <w:b/>
                <w:sz w:val="20"/>
                <w:szCs w:val="20"/>
              </w:rPr>
              <w:t>КМ</w:t>
            </w:r>
            <w:proofErr w:type="gramEnd"/>
            <w:r w:rsidRPr="00B004BE">
              <w:rPr>
                <w:b/>
                <w:sz w:val="20"/>
                <w:szCs w:val="20"/>
              </w:rPr>
              <w:t>/</w:t>
            </w:r>
            <w:r w:rsidR="008F00AA" w:rsidRPr="00B004BE">
              <w:rPr>
                <w:b/>
                <w:sz w:val="20"/>
                <w:szCs w:val="20"/>
              </w:rPr>
              <w:t>ЭАМ/</w:t>
            </w:r>
          </w:p>
          <w:p w:rsidR="008F00AA" w:rsidRPr="00B004BE" w:rsidRDefault="008F00AA" w:rsidP="000A7320">
            <w:pPr>
              <w:suppressAutoHyphens w:val="0"/>
              <w:ind w:left="-108" w:right="-108"/>
              <w:jc w:val="center"/>
              <w:rPr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9C1E5B">
            <w:pPr>
              <w:suppressAutoHyphens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 xml:space="preserve">Отдельное ЭАМ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AA" w:rsidRPr="00B004BE" w:rsidRDefault="008F00AA" w:rsidP="008F00AA">
            <w:pPr>
              <w:suppressAutoHyphens w:val="0"/>
              <w:rPr>
                <w:sz w:val="20"/>
                <w:szCs w:val="20"/>
              </w:rPr>
            </w:pPr>
          </w:p>
          <w:p w:rsidR="008F00AA" w:rsidRPr="00B004BE" w:rsidRDefault="008F00AA" w:rsidP="008F00AA">
            <w:pPr>
              <w:suppressAutoHyphens w:val="0"/>
              <w:rPr>
                <w:sz w:val="20"/>
                <w:szCs w:val="20"/>
              </w:rPr>
            </w:pPr>
          </w:p>
          <w:p w:rsidR="008F00AA" w:rsidRPr="00B004BE" w:rsidRDefault="008F00AA" w:rsidP="000A7320">
            <w:pPr>
              <w:suppressAutoHyphens w:val="0"/>
              <w:ind w:left="-108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 xml:space="preserve">ЭАМ в виде составной части </w:t>
            </w:r>
            <w:proofErr w:type="gramStart"/>
            <w:r w:rsidR="0050531C" w:rsidRPr="00B004BE">
              <w:rPr>
                <w:b/>
                <w:sz w:val="20"/>
                <w:szCs w:val="20"/>
              </w:rPr>
              <w:t>КМ</w:t>
            </w:r>
            <w:proofErr w:type="gramEnd"/>
            <w:r w:rsidR="0050531C" w:rsidRPr="00B004BE">
              <w:rPr>
                <w:b/>
                <w:sz w:val="20"/>
                <w:szCs w:val="20"/>
              </w:rPr>
              <w:t xml:space="preserve">/ЭАМ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8F00AA" w:rsidP="00A4796C">
            <w:pPr>
              <w:suppressAutoHyphens w:val="0"/>
              <w:ind w:left="-74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План</w:t>
            </w:r>
            <w:r w:rsidR="004B6BC0" w:rsidRPr="00B004BE">
              <w:rPr>
                <w:b/>
                <w:sz w:val="20"/>
                <w:szCs w:val="20"/>
              </w:rPr>
              <w:t xml:space="preserve"> </w:t>
            </w:r>
            <w:r w:rsidRPr="00B004BE">
              <w:rPr>
                <w:b/>
                <w:sz w:val="20"/>
                <w:szCs w:val="20"/>
              </w:rPr>
              <w:t>/</w:t>
            </w:r>
          </w:p>
          <w:p w:rsidR="008F00AA" w:rsidRPr="00B004BE" w:rsidRDefault="004B6BC0" w:rsidP="004B6BC0">
            <w:pPr>
              <w:suppressAutoHyphens w:val="0"/>
              <w:ind w:left="-74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004BE">
              <w:rPr>
                <w:b/>
                <w:sz w:val="20"/>
                <w:szCs w:val="20"/>
              </w:rPr>
              <w:t>В</w:t>
            </w:r>
            <w:r w:rsidR="008F00AA" w:rsidRPr="00B004BE">
              <w:rPr>
                <w:b/>
                <w:sz w:val="20"/>
                <w:szCs w:val="20"/>
              </w:rPr>
              <w:t>непла</w:t>
            </w:r>
            <w:r w:rsidRPr="00B004BE">
              <w:rPr>
                <w:b/>
                <w:sz w:val="20"/>
                <w:szCs w:val="20"/>
              </w:rPr>
              <w:t>н</w:t>
            </w:r>
            <w:proofErr w:type="gramStart"/>
            <w:r w:rsidRPr="00B004BE">
              <w:rPr>
                <w:b/>
                <w:sz w:val="20"/>
                <w:szCs w:val="20"/>
              </w:rPr>
              <w:t>о</w:t>
            </w:r>
            <w:proofErr w:type="spellEnd"/>
            <w:r w:rsidRPr="00B004BE">
              <w:rPr>
                <w:b/>
                <w:sz w:val="20"/>
                <w:szCs w:val="20"/>
              </w:rPr>
              <w:t>-</w:t>
            </w:r>
            <w:proofErr w:type="gramEnd"/>
            <w:r w:rsidR="001F61B3" w:rsidRPr="00B004BE">
              <w:rPr>
                <w:b/>
                <w:sz w:val="20"/>
                <w:szCs w:val="20"/>
              </w:rPr>
              <w:t xml:space="preserve"> </w:t>
            </w:r>
            <w:r w:rsidR="000A7320" w:rsidRPr="00B004BE">
              <w:rPr>
                <w:b/>
                <w:sz w:val="20"/>
                <w:szCs w:val="20"/>
              </w:rPr>
              <w:t xml:space="preserve"> </w:t>
            </w:r>
            <w:r w:rsidR="00B004BE">
              <w:rPr>
                <w:b/>
                <w:sz w:val="20"/>
                <w:szCs w:val="20"/>
              </w:rPr>
              <w:t xml:space="preserve"> -</w:t>
            </w:r>
            <w:r w:rsidRPr="00B004BE">
              <w:rPr>
                <w:b/>
                <w:sz w:val="20"/>
                <w:szCs w:val="20"/>
              </w:rPr>
              <w:t>вое</w:t>
            </w:r>
            <w:r w:rsidR="00A4796C" w:rsidRPr="00B004BE">
              <w:rPr>
                <w:b/>
                <w:sz w:val="20"/>
                <w:szCs w:val="20"/>
              </w:rPr>
              <w:t xml:space="preserve"> </w:t>
            </w:r>
          </w:p>
          <w:p w:rsidR="008F00AA" w:rsidRPr="00B004BE" w:rsidRDefault="001F61B3" w:rsidP="00B004BE">
            <w:pPr>
              <w:suppressAutoHyphens w:val="0"/>
              <w:ind w:left="-74" w:right="-108"/>
              <w:jc w:val="center"/>
              <w:rPr>
                <w:sz w:val="20"/>
                <w:szCs w:val="20"/>
              </w:rPr>
            </w:pPr>
            <w:proofErr w:type="spellStart"/>
            <w:r w:rsidRPr="00B004BE">
              <w:rPr>
                <w:b/>
                <w:sz w:val="20"/>
                <w:szCs w:val="20"/>
              </w:rPr>
              <w:t>м</w:t>
            </w:r>
            <w:r w:rsidR="008F00AA" w:rsidRPr="00B004BE">
              <w:rPr>
                <w:b/>
                <w:sz w:val="20"/>
                <w:szCs w:val="20"/>
              </w:rPr>
              <w:t>еропри</w:t>
            </w:r>
            <w:proofErr w:type="gramStart"/>
            <w:r w:rsidR="008F00AA" w:rsidRPr="00B004BE">
              <w:rPr>
                <w:b/>
                <w:sz w:val="20"/>
                <w:szCs w:val="20"/>
              </w:rPr>
              <w:t>я</w:t>
            </w:r>
            <w:proofErr w:type="spellEnd"/>
            <w:r w:rsidR="004B6BC0" w:rsidRPr="00B004BE">
              <w:rPr>
                <w:b/>
                <w:sz w:val="20"/>
                <w:szCs w:val="20"/>
              </w:rPr>
              <w:t>-</w:t>
            </w:r>
            <w:proofErr w:type="gramEnd"/>
            <w:r w:rsidR="00B004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F00AA" w:rsidRPr="00B004BE">
              <w:rPr>
                <w:b/>
                <w:sz w:val="20"/>
                <w:szCs w:val="20"/>
              </w:rPr>
              <w:t>тие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004BE" w:rsidRDefault="00600C8B" w:rsidP="000A7320">
            <w:pPr>
              <w:suppressAutoHyphens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04BE">
              <w:rPr>
                <w:b/>
                <w:sz w:val="20"/>
                <w:szCs w:val="20"/>
              </w:rPr>
              <w:t>Всего проверок</w:t>
            </w:r>
          </w:p>
        </w:tc>
      </w:tr>
      <w:tr w:rsidR="00B004BE" w:rsidRPr="00340A5F" w:rsidTr="00A04D36">
        <w:trPr>
          <w:trHeight w:val="49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A4796C" w:rsidRDefault="00A4796C" w:rsidP="00A4796C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F00AA" w:rsidRPr="00A4796C"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96C" w:rsidRDefault="00A4796C" w:rsidP="00A4796C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</w:p>
          <w:p w:rsidR="00A4796C" w:rsidRDefault="008F00AA" w:rsidP="00A4796C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4796C">
              <w:rPr>
                <w:b/>
                <w:sz w:val="20"/>
                <w:szCs w:val="20"/>
              </w:rPr>
              <w:t>Факт</w:t>
            </w:r>
          </w:p>
          <w:p w:rsidR="008F00AA" w:rsidRPr="00A4796C" w:rsidRDefault="008F00AA" w:rsidP="00A4796C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4796C">
              <w:rPr>
                <w:b/>
                <w:sz w:val="20"/>
                <w:szCs w:val="20"/>
              </w:rPr>
              <w:t xml:space="preserve"> </w:t>
            </w:r>
            <w:r w:rsidR="00A4796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40A5F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004BE" w:rsidRPr="00340A5F" w:rsidTr="00B004BE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4B6BC0" w:rsidRDefault="008F00AA" w:rsidP="00F25FC3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4B6BC0">
            <w:pPr>
              <w:suppressAutoHyphens w:val="0"/>
              <w:ind w:left="-74" w:right="-76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МУП «Мещовские тепловые сети»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4 квартал 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январь 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  <w:p w:rsidR="00E11E06" w:rsidRPr="003A38E8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  <w:p w:rsidR="00E11E06" w:rsidRPr="003A38E8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AA" w:rsidRPr="003A38E8" w:rsidRDefault="00A13FA6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A13F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  <w:p w:rsidR="00E11E06" w:rsidRPr="003A38E8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B004BE" w:rsidRPr="00340A5F" w:rsidTr="00B004BE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4B6BC0" w:rsidRDefault="008F00AA" w:rsidP="00F25FC3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D4248B">
            <w:pPr>
              <w:suppressAutoHyphens w:val="0"/>
              <w:ind w:left="-74" w:right="-76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МКУ «Единая дежурно-диспетчерская служба» </w:t>
            </w:r>
            <w:r w:rsidR="00D4248B" w:rsidRPr="003A38E8">
              <w:rPr>
                <w:sz w:val="20"/>
                <w:szCs w:val="20"/>
              </w:rPr>
              <w:t xml:space="preserve"> </w:t>
            </w:r>
            <w:r w:rsidR="00261A0F" w:rsidRPr="003A38E8">
              <w:rPr>
                <w:sz w:val="20"/>
                <w:szCs w:val="20"/>
              </w:rPr>
              <w:t>за 2020 и 2021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AA" w:rsidRPr="003A38E8" w:rsidRDefault="008F00AA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A13FA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2</w:t>
            </w:r>
          </w:p>
        </w:tc>
      </w:tr>
      <w:tr w:rsidR="00B004BE" w:rsidRPr="00340A5F" w:rsidTr="00B004BE">
        <w:trPr>
          <w:trHeight w:val="103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7677FB">
            <w:pPr>
              <w:suppressAutoHyphens w:val="0"/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Районного Собрания </w:t>
            </w:r>
            <w:r w:rsidR="00D4248B" w:rsidRPr="003A38E8">
              <w:rPr>
                <w:sz w:val="20"/>
                <w:szCs w:val="20"/>
              </w:rPr>
              <w:t>МР</w:t>
            </w:r>
            <w:r w:rsidRPr="003A38E8">
              <w:rPr>
                <w:sz w:val="20"/>
                <w:szCs w:val="20"/>
              </w:rPr>
              <w:t xml:space="preserve"> «Мещовский район» «Об утверждении отчета об исполнении бюджета </w:t>
            </w:r>
            <w:r w:rsidR="00D4248B" w:rsidRPr="003A38E8">
              <w:rPr>
                <w:sz w:val="20"/>
                <w:szCs w:val="20"/>
              </w:rPr>
              <w:t xml:space="preserve">МР </w:t>
            </w:r>
            <w:r w:rsidRPr="003A38E8">
              <w:rPr>
                <w:sz w:val="20"/>
                <w:szCs w:val="20"/>
              </w:rPr>
              <w:t xml:space="preserve"> </w:t>
            </w:r>
            <w:r w:rsidR="00D4248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«Мещовский район» за 2021 год»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</w:tr>
      <w:tr w:rsidR="00B004BE" w:rsidRPr="00340A5F" w:rsidTr="00B004BE">
        <w:trPr>
          <w:trHeight w:val="44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B3" w:rsidRPr="003A38E8" w:rsidRDefault="001F61B3" w:rsidP="004B6BC0">
            <w:pPr>
              <w:pStyle w:val="a3"/>
              <w:ind w:left="-74" w:right="-76"/>
              <w:jc w:val="both"/>
              <w:rPr>
                <w:sz w:val="20"/>
              </w:rPr>
            </w:pPr>
            <w:r w:rsidRPr="003A38E8">
              <w:rPr>
                <w:sz w:val="20"/>
              </w:rPr>
              <w:t>Годовой отчет об исполнении бюджета. Администрация  МР «Мещовский район»;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3" w:rsidRPr="004B6BC0" w:rsidRDefault="001F61B3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</w:tr>
      <w:tr w:rsidR="00B004BE" w:rsidRPr="00340A5F" w:rsidTr="00B004BE">
        <w:trPr>
          <w:trHeight w:val="33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B3" w:rsidRPr="003A38E8" w:rsidRDefault="001F61B3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Годовой отчет об исполнении бюджета. Финансовый отдел МР «Мещовский район»;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3" w:rsidRPr="004B6BC0" w:rsidRDefault="001F61B3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</w:tr>
      <w:tr w:rsidR="00B004BE" w:rsidRPr="00340A5F" w:rsidTr="00B004BE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B3" w:rsidRPr="003A38E8" w:rsidRDefault="001F61B3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Годовой отчет  об исполнении бюджета. Отдел культуры и туризма администрации МР «Мещовский район»;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61B3" w:rsidRPr="004B6BC0" w:rsidRDefault="001F61B3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</w:tr>
      <w:tr w:rsidR="00B004BE" w:rsidRPr="00340A5F" w:rsidTr="00B004BE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1B3" w:rsidRPr="003A38E8" w:rsidRDefault="001F61B3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Годовой отчет об исполнении бюджета. Отдел образования администрации МР «Мещовский район»;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4B6BC0" w:rsidRDefault="001F61B3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</w:tr>
      <w:tr w:rsidR="00B004BE" w:rsidRPr="00340A5F" w:rsidTr="00B004BE">
        <w:trPr>
          <w:trHeight w:val="776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Default="001F61B3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61B3" w:rsidRPr="003A38E8" w:rsidRDefault="001F61B3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Годовой отчет об исполнении бюджета. Отдел социальной защиты населения МР «Мещовский район»;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1B3" w:rsidRPr="003A38E8" w:rsidRDefault="001F61B3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B3" w:rsidRPr="003A38E8" w:rsidRDefault="001F61B3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3A38E8" w:rsidRDefault="001F61B3" w:rsidP="007242D0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1B3" w:rsidRPr="004B6BC0" w:rsidRDefault="001F61B3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4B6BC0">
              <w:rPr>
                <w:sz w:val="22"/>
                <w:szCs w:val="22"/>
              </w:rPr>
              <w:t>1</w:t>
            </w:r>
          </w:p>
        </w:tc>
      </w:tr>
      <w:tr w:rsidR="00B004BE" w:rsidRPr="00340A5F" w:rsidTr="00A04D36">
        <w:trPr>
          <w:trHeight w:val="72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36" w:rsidRPr="003A38E8" w:rsidRDefault="004B6BC0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</w:t>
            </w:r>
            <w:r w:rsidR="00E11E06" w:rsidRPr="003A38E8">
              <w:rPr>
                <w:sz w:val="20"/>
                <w:szCs w:val="20"/>
              </w:rPr>
              <w:t>Годовой отчет об исполнении бюджета. Отдел по управлению имуществом администрации МР «Мещовский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3A38E8" w:rsidRDefault="00E11E06" w:rsidP="00AB0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3A38E8" w:rsidRDefault="00E11E06" w:rsidP="00AB0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3A38E8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3A38E8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3A38E8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06" w:rsidRPr="003A38E8" w:rsidRDefault="00E11E0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3A38E8" w:rsidRDefault="00E11E06" w:rsidP="00724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Default="00E11E06" w:rsidP="007242D0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4D36" w:rsidRPr="00340A5F" w:rsidTr="00A04D36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Default="00A04D36" w:rsidP="007677FB">
            <w:pPr>
              <w:ind w:righ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6" w:rsidRPr="003A38E8" w:rsidRDefault="00A04D36" w:rsidP="004B6BC0">
            <w:pPr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Проект решения Городской Думы МО</w:t>
            </w:r>
          </w:p>
          <w:p w:rsidR="00A04D36" w:rsidRPr="003A38E8" w:rsidRDefault="00A04D36" w:rsidP="004B6BC0">
            <w:pPr>
              <w:ind w:left="-74" w:right="-76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36" w:rsidRPr="003A38E8" w:rsidRDefault="00A04D36" w:rsidP="003A38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</w:t>
            </w:r>
            <w:r w:rsidR="003A38E8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36" w:rsidRPr="003A38E8" w:rsidRDefault="00A04D36" w:rsidP="00AB0439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Pr="003A38E8" w:rsidRDefault="00A04D36" w:rsidP="007242D0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Pr="003A38E8" w:rsidRDefault="00A04D36" w:rsidP="007242D0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Pr="003A38E8" w:rsidRDefault="00A04D36" w:rsidP="007242D0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Pr="003A38E8" w:rsidRDefault="00A04D36" w:rsidP="00A47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Pr="003A38E8" w:rsidRDefault="00A04D36" w:rsidP="007242D0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6" w:rsidRDefault="00A04D36" w:rsidP="00724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004BE" w:rsidRDefault="00B004BE" w:rsidP="00340A5F">
      <w:pPr>
        <w:suppressAutoHyphens w:val="0"/>
        <w:rPr>
          <w:sz w:val="20"/>
          <w:szCs w:val="20"/>
        </w:rPr>
        <w:sectPr w:rsidR="00B004BE" w:rsidSect="00A04D36">
          <w:pgSz w:w="16838" w:h="11906" w:orient="landscape"/>
          <w:pgMar w:top="737" w:right="851" w:bottom="737" w:left="1531" w:header="709" w:footer="709" w:gutter="0"/>
          <w:cols w:space="708"/>
          <w:titlePg/>
          <w:docGrid w:linePitch="360"/>
        </w:sectPr>
      </w:pPr>
    </w:p>
    <w:tbl>
      <w:tblPr>
        <w:tblW w:w="14044" w:type="dxa"/>
        <w:tblInd w:w="98" w:type="dxa"/>
        <w:tblLayout w:type="fixed"/>
        <w:tblLook w:val="04A0"/>
      </w:tblPr>
      <w:tblGrid>
        <w:gridCol w:w="543"/>
        <w:gridCol w:w="4003"/>
        <w:gridCol w:w="1418"/>
        <w:gridCol w:w="284"/>
        <w:gridCol w:w="992"/>
        <w:gridCol w:w="850"/>
        <w:gridCol w:w="1560"/>
        <w:gridCol w:w="1134"/>
        <w:gridCol w:w="1134"/>
        <w:gridCol w:w="1134"/>
        <w:gridCol w:w="992"/>
      </w:tblGrid>
      <w:tr w:rsidR="008F00AA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3A38E8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3A38E8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«Город Мещовск» </w:t>
            </w:r>
            <w:r w:rsidR="007677F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 «Об утверждении отчета об исполнении</w:t>
            </w:r>
            <w:r w:rsidR="007677FB" w:rsidRPr="003A38E8">
              <w:rPr>
                <w:sz w:val="20"/>
                <w:szCs w:val="20"/>
              </w:rPr>
              <w:t xml:space="preserve"> бюджета </w:t>
            </w:r>
            <w:r w:rsidR="00D4248B" w:rsidRPr="003A38E8">
              <w:rPr>
                <w:sz w:val="20"/>
                <w:szCs w:val="20"/>
              </w:rPr>
              <w:t xml:space="preserve"> ГП  «Город Мещовск» за </w:t>
            </w:r>
            <w:r w:rsidRPr="003A38E8">
              <w:rPr>
                <w:sz w:val="20"/>
                <w:szCs w:val="20"/>
              </w:rPr>
              <w:t>2021 год</w:t>
            </w:r>
            <w:r w:rsidR="00D4248B" w:rsidRPr="003A38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3A38E8">
            <w:pPr>
              <w:ind w:right="-108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9C1E5B" w:rsidP="00AB0439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</w:t>
            </w:r>
            <w:r w:rsidR="008F00AA" w:rsidRPr="003A38E8">
              <w:rPr>
                <w:sz w:val="20"/>
                <w:szCs w:val="20"/>
              </w:rPr>
              <w:t>рт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AC7AC4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D4248B" w:rsidRPr="003A38E8">
              <w:rPr>
                <w:sz w:val="20"/>
                <w:szCs w:val="20"/>
              </w:rPr>
              <w:t xml:space="preserve">  СП </w:t>
            </w:r>
            <w:r w:rsidRPr="003A38E8">
              <w:rPr>
                <w:sz w:val="20"/>
                <w:szCs w:val="20"/>
              </w:rPr>
              <w:t xml:space="preserve"> «Железнодорожная станция Кудринская» </w:t>
            </w:r>
            <w:r w:rsidR="00D4248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 «Об утверждении отчёта об исполнении бюджета </w:t>
            </w:r>
            <w:r w:rsidR="00D4248B" w:rsidRPr="003A38E8">
              <w:rPr>
                <w:sz w:val="20"/>
                <w:szCs w:val="20"/>
              </w:rPr>
              <w:t>СП</w:t>
            </w:r>
            <w:r w:rsidRPr="003A38E8">
              <w:rPr>
                <w:sz w:val="20"/>
                <w:szCs w:val="20"/>
              </w:rPr>
              <w:t xml:space="preserve"> «Железнодорожная станция Кудринская»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B0439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B0439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A573A9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Default="00A573A9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7677F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</w:t>
            </w:r>
            <w:r w:rsidR="00D4248B" w:rsidRPr="003A38E8">
              <w:rPr>
                <w:sz w:val="20"/>
                <w:szCs w:val="20"/>
              </w:rPr>
              <w:t>СП</w:t>
            </w:r>
            <w:r w:rsidRPr="003A38E8">
              <w:rPr>
                <w:sz w:val="20"/>
                <w:szCs w:val="20"/>
              </w:rPr>
              <w:t xml:space="preserve"> «Село Серпейск» </w:t>
            </w:r>
            <w:r w:rsidR="00D4248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 «Об утверждении отчёта об исполнении бюджета </w:t>
            </w:r>
            <w:r w:rsidR="00D4248B" w:rsidRPr="003A38E8">
              <w:rPr>
                <w:sz w:val="20"/>
                <w:szCs w:val="20"/>
              </w:rPr>
              <w:t xml:space="preserve">СП </w:t>
            </w:r>
            <w:r w:rsidRPr="003A38E8">
              <w:rPr>
                <w:sz w:val="20"/>
                <w:szCs w:val="20"/>
              </w:rPr>
              <w:t>«Село Серпейск» за 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E11E06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A573A9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7677F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сельского </w:t>
            </w:r>
            <w:r w:rsidR="00D4248B" w:rsidRPr="003A38E8">
              <w:rPr>
                <w:sz w:val="20"/>
                <w:szCs w:val="20"/>
              </w:rPr>
              <w:t xml:space="preserve">поселения  «Посёлок Молодежный» </w:t>
            </w:r>
            <w:r w:rsidRPr="003A38E8">
              <w:rPr>
                <w:sz w:val="20"/>
                <w:szCs w:val="20"/>
              </w:rPr>
              <w:t xml:space="preserve">«Об утверждении отчёта об исполнении бюджета </w:t>
            </w:r>
            <w:r w:rsidR="00D4248B" w:rsidRPr="003A38E8">
              <w:rPr>
                <w:sz w:val="20"/>
                <w:szCs w:val="20"/>
              </w:rPr>
              <w:t xml:space="preserve">СП </w:t>
            </w:r>
            <w:r w:rsidRPr="003A38E8">
              <w:rPr>
                <w:sz w:val="20"/>
                <w:szCs w:val="20"/>
              </w:rPr>
              <w:t>«Посёлок Молодежный»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E11E06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E11E06">
              <w:rPr>
                <w:sz w:val="20"/>
                <w:szCs w:val="20"/>
              </w:rPr>
              <w:t>1</w:t>
            </w:r>
          </w:p>
        </w:tc>
      </w:tr>
      <w:tr w:rsidR="008F00AA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Default="00A573A9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7677F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сельского поселения  «Село Гаврики» Мещовского района  «Об утверждении отчёта об исполнении бюджета </w:t>
            </w:r>
            <w:r w:rsidR="00D4248B" w:rsidRPr="003A38E8">
              <w:rPr>
                <w:sz w:val="20"/>
                <w:szCs w:val="20"/>
              </w:rPr>
              <w:t>СП</w:t>
            </w:r>
            <w:r w:rsidRPr="003A38E8">
              <w:rPr>
                <w:sz w:val="20"/>
                <w:szCs w:val="20"/>
              </w:rPr>
              <w:t xml:space="preserve">  «Село Гаврики» за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 квартал 2022 г. (апрель)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3A38E8" w:rsidRDefault="008F00AA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март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3A38E8" w:rsidRDefault="008F00AA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7677FB" w:rsidRDefault="008F00AA" w:rsidP="00A4796C">
            <w:pPr>
              <w:suppressAutoHyphens w:val="0"/>
              <w:jc w:val="center"/>
              <w:rPr>
                <w:sz w:val="22"/>
                <w:szCs w:val="22"/>
              </w:rPr>
            </w:pPr>
            <w:r w:rsidRPr="007677FB">
              <w:rPr>
                <w:sz w:val="22"/>
                <w:szCs w:val="22"/>
              </w:rPr>
              <w:t>1</w:t>
            </w:r>
          </w:p>
        </w:tc>
      </w:tr>
      <w:tr w:rsidR="0050531C" w:rsidRPr="00E11E06" w:rsidTr="003A38E8">
        <w:trPr>
          <w:trHeight w:val="4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1C" w:rsidRPr="00A02246" w:rsidRDefault="0050531C" w:rsidP="00340A5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1C" w:rsidRPr="003A38E8" w:rsidRDefault="00A02246" w:rsidP="00EB4166">
            <w:pPr>
              <w:suppressAutoHyphens w:val="0"/>
              <w:rPr>
                <w:b/>
                <w:sz w:val="20"/>
                <w:szCs w:val="20"/>
              </w:rPr>
            </w:pPr>
            <w:r w:rsidRPr="003A38E8">
              <w:rPr>
                <w:b/>
                <w:sz w:val="20"/>
                <w:szCs w:val="20"/>
              </w:rPr>
              <w:t>Итого за 1 квартал</w:t>
            </w:r>
            <w:r w:rsidR="002D3BE5" w:rsidRPr="003A38E8">
              <w:rPr>
                <w:b/>
                <w:sz w:val="20"/>
                <w:szCs w:val="20"/>
              </w:rPr>
              <w:t xml:space="preserve"> 2022 г.</w:t>
            </w:r>
            <w:r w:rsidRPr="003A38E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1C" w:rsidRPr="003A38E8" w:rsidRDefault="0050531C" w:rsidP="00A02246">
            <w:pPr>
              <w:jc w:val="center"/>
              <w:rPr>
                <w:sz w:val="20"/>
                <w:szCs w:val="20"/>
              </w:rPr>
            </w:pPr>
            <w:r w:rsidRPr="003A38E8">
              <w:rPr>
                <w:b/>
                <w:color w:val="000000"/>
                <w:sz w:val="20"/>
                <w:szCs w:val="20"/>
              </w:rPr>
              <w:t>за 1 квартал 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3A38E8" w:rsidRDefault="0050531C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A38E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3A38E8" w:rsidRDefault="0050531C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A38E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3A38E8" w:rsidRDefault="00A573A9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A38E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1C" w:rsidRPr="003A38E8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A38E8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3A38E8" w:rsidRDefault="0050531C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A02246" w:rsidRDefault="0050531C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02246">
              <w:rPr>
                <w:b/>
                <w:color w:val="000000"/>
                <w:sz w:val="24"/>
                <w:szCs w:val="24"/>
              </w:rPr>
              <w:t>1</w:t>
            </w:r>
            <w:r w:rsidR="00A573A9" w:rsidRPr="00A02246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A573A9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Default="00A573A9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Районного Собрания </w:t>
            </w:r>
            <w:r w:rsidR="00D4248B" w:rsidRPr="003A38E8">
              <w:rPr>
                <w:sz w:val="20"/>
                <w:szCs w:val="20"/>
              </w:rPr>
              <w:t>МР</w:t>
            </w:r>
            <w:r w:rsidRPr="003A38E8">
              <w:rPr>
                <w:sz w:val="20"/>
                <w:szCs w:val="20"/>
              </w:rPr>
              <w:t xml:space="preserve"> «Мещовский район» «Об утверждении отчета об исполнении бюджета </w:t>
            </w:r>
            <w:r w:rsidR="007677FB" w:rsidRPr="003A38E8">
              <w:rPr>
                <w:sz w:val="20"/>
                <w:szCs w:val="20"/>
              </w:rPr>
              <w:t xml:space="preserve">МР </w:t>
            </w:r>
            <w:r w:rsidRPr="003A38E8">
              <w:rPr>
                <w:sz w:val="20"/>
                <w:szCs w:val="20"/>
              </w:rPr>
              <w:t xml:space="preserve"> </w:t>
            </w:r>
            <w:r w:rsidR="007677FB" w:rsidRPr="003A38E8">
              <w:rPr>
                <w:sz w:val="20"/>
                <w:szCs w:val="20"/>
              </w:rPr>
              <w:t xml:space="preserve">  </w:t>
            </w:r>
            <w:r w:rsidRPr="003A38E8">
              <w:rPr>
                <w:sz w:val="20"/>
                <w:szCs w:val="20"/>
              </w:rPr>
              <w:t xml:space="preserve"> «Мещовский район» за 1 квартал 2022 года»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2 квартал </w:t>
            </w:r>
          </w:p>
          <w:p w:rsid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2022 г.</w:t>
            </w:r>
          </w:p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3A9" w:rsidRPr="003A38E8" w:rsidRDefault="00A573A9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7677FB" w:rsidRDefault="00A573A9" w:rsidP="00A4796C">
            <w:pPr>
              <w:suppressAutoHyphens w:val="0"/>
              <w:jc w:val="center"/>
              <w:rPr>
                <w:sz w:val="22"/>
                <w:szCs w:val="22"/>
              </w:rPr>
            </w:pPr>
            <w:r w:rsidRPr="007677FB">
              <w:rPr>
                <w:sz w:val="22"/>
                <w:szCs w:val="22"/>
              </w:rPr>
              <w:t>1</w:t>
            </w:r>
          </w:p>
        </w:tc>
      </w:tr>
      <w:tr w:rsidR="00A573A9" w:rsidRPr="00E11E06" w:rsidTr="003A38E8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Default="00A573A9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4B6BC0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Городской Думы </w:t>
            </w:r>
            <w:r w:rsidR="007677FB" w:rsidRPr="003A38E8">
              <w:rPr>
                <w:sz w:val="20"/>
                <w:szCs w:val="20"/>
              </w:rPr>
              <w:t>МО</w:t>
            </w:r>
            <w:r w:rsidRPr="003A38E8">
              <w:rPr>
                <w:sz w:val="20"/>
                <w:szCs w:val="20"/>
              </w:rPr>
              <w:t xml:space="preserve"> «Город Мещовск» </w:t>
            </w:r>
            <w:r w:rsidR="00D4248B" w:rsidRPr="003A38E8">
              <w:rPr>
                <w:sz w:val="20"/>
                <w:szCs w:val="20"/>
              </w:rPr>
              <w:t xml:space="preserve"> </w:t>
            </w:r>
            <w:r w:rsidRPr="003A38E8">
              <w:rPr>
                <w:sz w:val="20"/>
                <w:szCs w:val="20"/>
              </w:rPr>
              <w:t xml:space="preserve">  «Об утверждении отчета об исполнении</w:t>
            </w:r>
            <w:r w:rsidR="00D4248B" w:rsidRPr="003A38E8">
              <w:rPr>
                <w:sz w:val="20"/>
                <w:szCs w:val="20"/>
              </w:rPr>
              <w:t xml:space="preserve"> бюджета ГП «Город </w:t>
            </w:r>
          </w:p>
          <w:p w:rsidR="00A573A9" w:rsidRPr="003A38E8" w:rsidRDefault="00D4248B" w:rsidP="00D4248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</w:t>
            </w:r>
            <w:r w:rsidR="00A573A9" w:rsidRPr="003A38E8">
              <w:rPr>
                <w:sz w:val="20"/>
                <w:szCs w:val="20"/>
              </w:rPr>
              <w:t>Мещовск» за 1 квартал 2022 года»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2 квартал</w:t>
            </w:r>
          </w:p>
          <w:p w:rsid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2022 г. </w:t>
            </w:r>
          </w:p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3A38E8" w:rsidRDefault="00A573A9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3A9" w:rsidRPr="003A38E8" w:rsidRDefault="00A573A9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3A38E8" w:rsidRDefault="00A573A9" w:rsidP="00A573A9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7677FB" w:rsidRDefault="00A573A9" w:rsidP="00A4796C">
            <w:pPr>
              <w:suppressAutoHyphens w:val="0"/>
              <w:jc w:val="center"/>
              <w:rPr>
                <w:sz w:val="22"/>
                <w:szCs w:val="22"/>
              </w:rPr>
            </w:pPr>
            <w:r w:rsidRPr="007677FB">
              <w:rPr>
                <w:sz w:val="22"/>
                <w:szCs w:val="22"/>
              </w:rPr>
              <w:t>1</w:t>
            </w:r>
          </w:p>
        </w:tc>
      </w:tr>
      <w:tr w:rsidR="00A02246" w:rsidRPr="00E11E06" w:rsidTr="003A38E8">
        <w:trPr>
          <w:trHeight w:val="17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Default="00A02246" w:rsidP="00340A5F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Default="00A02246" w:rsidP="007677F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7677FB" w:rsidRPr="003A38E8">
              <w:rPr>
                <w:sz w:val="20"/>
                <w:szCs w:val="20"/>
              </w:rPr>
              <w:t>МО</w:t>
            </w:r>
            <w:r w:rsidRPr="003A38E8">
              <w:rPr>
                <w:sz w:val="20"/>
                <w:szCs w:val="20"/>
              </w:rPr>
              <w:t xml:space="preserve"> </w:t>
            </w:r>
            <w:r w:rsidR="007677FB" w:rsidRPr="003A38E8">
              <w:rPr>
                <w:sz w:val="20"/>
                <w:szCs w:val="20"/>
              </w:rPr>
              <w:t>СП</w:t>
            </w:r>
            <w:r w:rsidRPr="003A38E8">
              <w:rPr>
                <w:sz w:val="20"/>
                <w:szCs w:val="20"/>
              </w:rPr>
              <w:t xml:space="preserve"> «Железнодорожная станция Кудринская» Мещовского района  «Об утверждении отчёта об исполнении бюджета сельского поселения «Железнодорожная станция Кудринская» за 2021 год</w:t>
            </w:r>
          </w:p>
          <w:p w:rsidR="003A38E8" w:rsidRDefault="003A38E8" w:rsidP="007677F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</w:p>
          <w:p w:rsidR="003A38E8" w:rsidRPr="003A38E8" w:rsidRDefault="003A38E8" w:rsidP="007677F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2 квартал </w:t>
            </w:r>
          </w:p>
          <w:p w:rsid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2022 г. </w:t>
            </w:r>
          </w:p>
          <w:p w:rsidR="00A02246" w:rsidRP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7677FB" w:rsidRDefault="00A02246" w:rsidP="00A4796C">
            <w:pPr>
              <w:suppressAutoHyphens w:val="0"/>
              <w:jc w:val="center"/>
              <w:rPr>
                <w:sz w:val="22"/>
                <w:szCs w:val="22"/>
              </w:rPr>
            </w:pPr>
            <w:r w:rsidRPr="007677FB">
              <w:rPr>
                <w:sz w:val="22"/>
                <w:szCs w:val="22"/>
              </w:rPr>
              <w:t>1</w:t>
            </w:r>
          </w:p>
        </w:tc>
      </w:tr>
    </w:tbl>
    <w:p w:rsidR="00B004BE" w:rsidRDefault="00B004BE" w:rsidP="00340A5F">
      <w:pPr>
        <w:suppressAutoHyphens w:val="0"/>
        <w:rPr>
          <w:sz w:val="20"/>
          <w:szCs w:val="20"/>
        </w:rPr>
        <w:sectPr w:rsidR="00B004BE" w:rsidSect="00B004BE">
          <w:pgSz w:w="16838" w:h="11906" w:orient="landscape"/>
          <w:pgMar w:top="851" w:right="851" w:bottom="851" w:left="1361" w:header="709" w:footer="709" w:gutter="0"/>
          <w:cols w:space="708"/>
          <w:titlePg/>
          <w:docGrid w:linePitch="360"/>
        </w:sectPr>
      </w:pPr>
    </w:p>
    <w:tbl>
      <w:tblPr>
        <w:tblW w:w="13902" w:type="dxa"/>
        <w:tblInd w:w="98" w:type="dxa"/>
        <w:tblLayout w:type="fixed"/>
        <w:tblLook w:val="04A0"/>
      </w:tblPr>
      <w:tblGrid>
        <w:gridCol w:w="543"/>
        <w:gridCol w:w="4003"/>
        <w:gridCol w:w="1560"/>
        <w:gridCol w:w="992"/>
        <w:gridCol w:w="850"/>
        <w:gridCol w:w="1560"/>
        <w:gridCol w:w="1134"/>
        <w:gridCol w:w="1134"/>
        <w:gridCol w:w="1134"/>
        <w:gridCol w:w="992"/>
      </w:tblGrid>
      <w:tr w:rsidR="00A02246" w:rsidRPr="00E11E06" w:rsidTr="000A732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340A5F">
            <w:pPr>
              <w:suppressAutoHyphens w:val="0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7677FB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Проект Решения Сельской Думы  </w:t>
            </w:r>
            <w:r w:rsidR="007677FB" w:rsidRPr="003A38E8">
              <w:rPr>
                <w:sz w:val="20"/>
                <w:szCs w:val="20"/>
              </w:rPr>
              <w:t>МО</w:t>
            </w:r>
            <w:r w:rsidRPr="003A38E8">
              <w:rPr>
                <w:sz w:val="20"/>
                <w:szCs w:val="20"/>
              </w:rPr>
              <w:t xml:space="preserve"> </w:t>
            </w:r>
            <w:r w:rsidR="007677FB" w:rsidRPr="003A38E8">
              <w:rPr>
                <w:sz w:val="20"/>
                <w:szCs w:val="20"/>
              </w:rPr>
              <w:t>СП</w:t>
            </w:r>
            <w:r w:rsidRPr="003A38E8">
              <w:rPr>
                <w:sz w:val="20"/>
                <w:szCs w:val="20"/>
              </w:rPr>
              <w:t xml:space="preserve"> «Село Серпейск» Мещовского района  «Об утверждении отчёта об исполнении бюджета сельского поселения «Село Серпейск»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2 квартал </w:t>
            </w:r>
          </w:p>
          <w:p w:rsid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2022 г.</w:t>
            </w:r>
          </w:p>
          <w:p w:rsidR="00A02246" w:rsidRP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 xml:space="preserve"> 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3A38E8" w:rsidRDefault="00A02246" w:rsidP="00A4796C">
            <w:pPr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3A38E8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3A38E8">
              <w:rPr>
                <w:sz w:val="20"/>
                <w:szCs w:val="20"/>
              </w:rPr>
              <w:t>1</w:t>
            </w:r>
          </w:p>
        </w:tc>
      </w:tr>
      <w:tr w:rsidR="00A02246" w:rsidRPr="00E11E06" w:rsidTr="000A732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340A5F">
            <w:pPr>
              <w:suppressAutoHyphens w:val="0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C03" w:rsidRDefault="00A02246" w:rsidP="004B6BC0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Проект Решения Сельской Думы  муниципального образования сельского поселения  «Посёлок Молодежный» Мещовского района  «Об утверждении отчёта об исполнении бюджета сельского поселения</w:t>
            </w:r>
            <w:r w:rsidR="00CE5C03">
              <w:rPr>
                <w:sz w:val="20"/>
                <w:szCs w:val="20"/>
              </w:rPr>
              <w:t xml:space="preserve">   </w:t>
            </w:r>
            <w:r w:rsidRPr="00CE5C03">
              <w:rPr>
                <w:sz w:val="20"/>
                <w:szCs w:val="20"/>
              </w:rPr>
              <w:t xml:space="preserve">  «Посёлок</w:t>
            </w:r>
            <w:r w:rsidR="00CE5C03">
              <w:rPr>
                <w:sz w:val="20"/>
                <w:szCs w:val="20"/>
              </w:rPr>
              <w:t xml:space="preserve">   </w:t>
            </w:r>
            <w:r w:rsidRPr="00CE5C03">
              <w:rPr>
                <w:sz w:val="20"/>
                <w:szCs w:val="20"/>
              </w:rPr>
              <w:t xml:space="preserve"> Молодежный» </w:t>
            </w:r>
            <w:proofErr w:type="gramStart"/>
            <w:r w:rsidR="00CE5C03" w:rsidRPr="00CE5C03">
              <w:rPr>
                <w:sz w:val="20"/>
                <w:szCs w:val="20"/>
              </w:rPr>
              <w:t>за</w:t>
            </w:r>
            <w:proofErr w:type="gramEnd"/>
          </w:p>
          <w:p w:rsidR="00A02246" w:rsidRPr="00CE5C03" w:rsidRDefault="00A02246" w:rsidP="004B6BC0">
            <w:pPr>
              <w:suppressAutoHyphens w:val="0"/>
              <w:ind w:left="-74" w:right="-76"/>
              <w:jc w:val="both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2 квартал 2022 г. 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</w:t>
            </w:r>
          </w:p>
        </w:tc>
      </w:tr>
      <w:tr w:rsidR="00A02246" w:rsidRPr="00CE5C03" w:rsidTr="000A7320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340A5F">
            <w:pPr>
              <w:suppressAutoHyphens w:val="0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4B6BC0">
            <w:pPr>
              <w:suppressAutoHyphens w:val="0"/>
              <w:ind w:left="-74"/>
              <w:jc w:val="both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Проект Решения Сельской Думы  муниципального образования сельского поселения  «Село Гаврики» Мещовского района  «Об утверждении отчёта об исполнении бюджета сельского поселения  «Село Гаврики» за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2 квартал</w:t>
            </w:r>
          </w:p>
          <w:p w:rsidR="00A02246" w:rsidRP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 xml:space="preserve"> 2022 г. (апрель)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CE5C03" w:rsidRDefault="00A02246" w:rsidP="00A4796C">
            <w:pPr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апрель 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CE5C03" w:rsidRDefault="00A02246" w:rsidP="00A4796C">
            <w:pPr>
              <w:suppressAutoHyphens w:val="0"/>
              <w:jc w:val="center"/>
              <w:rPr>
                <w:sz w:val="20"/>
                <w:szCs w:val="20"/>
              </w:rPr>
            </w:pPr>
            <w:r w:rsidRPr="00CE5C03">
              <w:rPr>
                <w:sz w:val="20"/>
                <w:szCs w:val="20"/>
              </w:rPr>
              <w:t>1</w:t>
            </w:r>
          </w:p>
        </w:tc>
      </w:tr>
      <w:tr w:rsidR="00A02246" w:rsidRPr="00CE5C03" w:rsidTr="000A7320">
        <w:trPr>
          <w:trHeight w:val="479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46" w:rsidRPr="00CE5C03" w:rsidRDefault="00A02246" w:rsidP="00A02246">
            <w:pPr>
              <w:suppressAutoHyphens w:val="0"/>
              <w:rPr>
                <w:color w:val="000000"/>
                <w:sz w:val="20"/>
                <w:szCs w:val="20"/>
              </w:rPr>
            </w:pPr>
            <w:r w:rsidRPr="00CE5C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4796C">
            <w:pPr>
              <w:suppressAutoHyphens w:val="0"/>
              <w:rPr>
                <w:b/>
                <w:sz w:val="20"/>
                <w:szCs w:val="20"/>
              </w:rPr>
            </w:pPr>
            <w:r w:rsidRPr="00CE5C0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за 2 квартал  2022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A02246" w:rsidRPr="00CE5C03" w:rsidTr="000A7320">
        <w:trPr>
          <w:trHeight w:val="47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46" w:rsidRPr="00CE5C03" w:rsidRDefault="00A02246" w:rsidP="00A0224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F633B" w:rsidP="00A4796C">
            <w:pPr>
              <w:suppressAutoHyphens w:val="0"/>
              <w:rPr>
                <w:b/>
                <w:sz w:val="20"/>
                <w:szCs w:val="20"/>
              </w:rPr>
            </w:pPr>
            <w:r w:rsidRPr="00CE5C03">
              <w:rPr>
                <w:b/>
                <w:sz w:val="20"/>
                <w:szCs w:val="20"/>
              </w:rPr>
              <w:t>Итого</w:t>
            </w:r>
            <w:r w:rsidR="00A02246" w:rsidRPr="00CE5C0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AF633B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за I полугодие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5F590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5F590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5F590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CE5C03" w:rsidRDefault="005F590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CE5C03" w:rsidRDefault="00A0224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CE5C03" w:rsidRDefault="005F5906" w:rsidP="00A02246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E5C03"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</w:tbl>
    <w:p w:rsidR="005C11A0" w:rsidRPr="00CE5C03" w:rsidRDefault="005C11A0" w:rsidP="002517B7">
      <w:pPr>
        <w:contextualSpacing/>
        <w:rPr>
          <w:sz w:val="20"/>
          <w:szCs w:val="20"/>
        </w:rPr>
      </w:pPr>
    </w:p>
    <w:sectPr w:rsidR="005C11A0" w:rsidRPr="00CE5C03" w:rsidSect="00600C8B">
      <w:pgSz w:w="16838" w:h="11906" w:orient="landscape"/>
      <w:pgMar w:top="85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C5" w:rsidRDefault="004128C5" w:rsidP="00E70E97">
      <w:r>
        <w:separator/>
      </w:r>
    </w:p>
  </w:endnote>
  <w:endnote w:type="continuationSeparator" w:id="0">
    <w:p w:rsidR="004128C5" w:rsidRDefault="004128C5" w:rsidP="00E70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573566"/>
      <w:docPartObj>
        <w:docPartGallery w:val="Page Numbers (Bottom of Page)"/>
        <w:docPartUnique/>
      </w:docPartObj>
    </w:sdtPr>
    <w:sdtContent>
      <w:p w:rsidR="00005CAB" w:rsidRDefault="00BB12CC">
        <w:pPr>
          <w:pStyle w:val="aa"/>
          <w:jc w:val="right"/>
        </w:pPr>
        <w:r>
          <w:fldChar w:fldCharType="begin"/>
        </w:r>
        <w:r w:rsidR="00005CAB">
          <w:instrText>PAGE   \* MERGEFORMAT</w:instrText>
        </w:r>
        <w:r>
          <w:fldChar w:fldCharType="separate"/>
        </w:r>
        <w:r w:rsidR="00810481">
          <w:rPr>
            <w:noProof/>
          </w:rPr>
          <w:t>2</w:t>
        </w:r>
        <w:r>
          <w:fldChar w:fldCharType="end"/>
        </w:r>
      </w:p>
    </w:sdtContent>
  </w:sdt>
  <w:p w:rsidR="002517B7" w:rsidRDefault="002517B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97736"/>
      <w:docPartObj>
        <w:docPartGallery w:val="Page Numbers (Bottom of Page)"/>
        <w:docPartUnique/>
      </w:docPartObj>
    </w:sdtPr>
    <w:sdtContent>
      <w:p w:rsidR="00043317" w:rsidRDefault="00B21CF7">
        <w:pPr>
          <w:pStyle w:val="aa"/>
          <w:jc w:val="right"/>
        </w:pPr>
        <w:r>
          <w:t xml:space="preserve"> </w:t>
        </w:r>
      </w:p>
    </w:sdtContent>
  </w:sdt>
  <w:p w:rsidR="0082364E" w:rsidRDefault="008236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C5" w:rsidRDefault="004128C5" w:rsidP="00E70E97">
      <w:r>
        <w:separator/>
      </w:r>
    </w:p>
  </w:footnote>
  <w:footnote w:type="continuationSeparator" w:id="0">
    <w:p w:rsidR="004128C5" w:rsidRDefault="004128C5" w:rsidP="00E70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6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"/>
  </w:num>
  <w:num w:numId="5">
    <w:abstractNumId w:val="18"/>
  </w:num>
  <w:num w:numId="6">
    <w:abstractNumId w:val="4"/>
  </w:num>
  <w:num w:numId="7">
    <w:abstractNumId w:val="13"/>
  </w:num>
  <w:num w:numId="8">
    <w:abstractNumId w:val="19"/>
  </w:num>
  <w:num w:numId="9">
    <w:abstractNumId w:val="2"/>
  </w:num>
  <w:num w:numId="10">
    <w:abstractNumId w:val="17"/>
  </w:num>
  <w:num w:numId="11">
    <w:abstractNumId w:val="1"/>
  </w:num>
  <w:num w:numId="12">
    <w:abstractNumId w:val="11"/>
  </w:num>
  <w:num w:numId="13">
    <w:abstractNumId w:val="10"/>
  </w:num>
  <w:num w:numId="14">
    <w:abstractNumId w:val="20"/>
  </w:num>
  <w:num w:numId="15">
    <w:abstractNumId w:val="0"/>
  </w:num>
  <w:num w:numId="16">
    <w:abstractNumId w:val="14"/>
  </w:num>
  <w:num w:numId="17">
    <w:abstractNumId w:val="6"/>
  </w:num>
  <w:num w:numId="18">
    <w:abstractNumId w:val="8"/>
  </w:num>
  <w:num w:numId="19">
    <w:abstractNumId w:val="7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1896"/>
    <w:rsid w:val="00001906"/>
    <w:rsid w:val="00003D4A"/>
    <w:rsid w:val="0000560E"/>
    <w:rsid w:val="00005CAB"/>
    <w:rsid w:val="00005E1E"/>
    <w:rsid w:val="000106ED"/>
    <w:rsid w:val="0001203B"/>
    <w:rsid w:val="00012193"/>
    <w:rsid w:val="00013794"/>
    <w:rsid w:val="000238C5"/>
    <w:rsid w:val="00026391"/>
    <w:rsid w:val="00036B4A"/>
    <w:rsid w:val="00036B66"/>
    <w:rsid w:val="00043317"/>
    <w:rsid w:val="00050FA3"/>
    <w:rsid w:val="00054C55"/>
    <w:rsid w:val="0006570F"/>
    <w:rsid w:val="000658D8"/>
    <w:rsid w:val="000661B2"/>
    <w:rsid w:val="00076C3D"/>
    <w:rsid w:val="00097F3C"/>
    <w:rsid w:val="000A562D"/>
    <w:rsid w:val="000A5991"/>
    <w:rsid w:val="000A7320"/>
    <w:rsid w:val="000C449E"/>
    <w:rsid w:val="000E3DB1"/>
    <w:rsid w:val="000E565D"/>
    <w:rsid w:val="000E56D0"/>
    <w:rsid w:val="000F35F0"/>
    <w:rsid w:val="000F68DD"/>
    <w:rsid w:val="00100C2F"/>
    <w:rsid w:val="00101741"/>
    <w:rsid w:val="00103F5D"/>
    <w:rsid w:val="001075F8"/>
    <w:rsid w:val="00117563"/>
    <w:rsid w:val="00123795"/>
    <w:rsid w:val="00147553"/>
    <w:rsid w:val="001533AB"/>
    <w:rsid w:val="0015518A"/>
    <w:rsid w:val="0015764F"/>
    <w:rsid w:val="001608FD"/>
    <w:rsid w:val="00161C4A"/>
    <w:rsid w:val="00161F2C"/>
    <w:rsid w:val="00167A68"/>
    <w:rsid w:val="0017007D"/>
    <w:rsid w:val="00181C4C"/>
    <w:rsid w:val="0019161A"/>
    <w:rsid w:val="001A3593"/>
    <w:rsid w:val="001A60A6"/>
    <w:rsid w:val="001B18C5"/>
    <w:rsid w:val="001B1F81"/>
    <w:rsid w:val="001B3986"/>
    <w:rsid w:val="001B489B"/>
    <w:rsid w:val="001B5BE7"/>
    <w:rsid w:val="001C282F"/>
    <w:rsid w:val="001C46AA"/>
    <w:rsid w:val="001C5051"/>
    <w:rsid w:val="001C7AB4"/>
    <w:rsid w:val="001D09DF"/>
    <w:rsid w:val="001D1CD9"/>
    <w:rsid w:val="001D2B5F"/>
    <w:rsid w:val="001D4E9F"/>
    <w:rsid w:val="001E0A0C"/>
    <w:rsid w:val="001E6AE8"/>
    <w:rsid w:val="001F051F"/>
    <w:rsid w:val="001F4390"/>
    <w:rsid w:val="001F61B3"/>
    <w:rsid w:val="0020647B"/>
    <w:rsid w:val="00215B0A"/>
    <w:rsid w:val="00224E2E"/>
    <w:rsid w:val="0023228A"/>
    <w:rsid w:val="00247B4F"/>
    <w:rsid w:val="002517B7"/>
    <w:rsid w:val="00251B39"/>
    <w:rsid w:val="00253A58"/>
    <w:rsid w:val="00254F4B"/>
    <w:rsid w:val="00261A0F"/>
    <w:rsid w:val="002632D6"/>
    <w:rsid w:val="002649C3"/>
    <w:rsid w:val="00267D32"/>
    <w:rsid w:val="00270610"/>
    <w:rsid w:val="0027332D"/>
    <w:rsid w:val="00273C15"/>
    <w:rsid w:val="0029055D"/>
    <w:rsid w:val="00293842"/>
    <w:rsid w:val="002950AE"/>
    <w:rsid w:val="002A5804"/>
    <w:rsid w:val="002B6780"/>
    <w:rsid w:val="002C08E5"/>
    <w:rsid w:val="002C304A"/>
    <w:rsid w:val="002D3BE5"/>
    <w:rsid w:val="002D5F93"/>
    <w:rsid w:val="002D7E7A"/>
    <w:rsid w:val="002E1758"/>
    <w:rsid w:val="002E3123"/>
    <w:rsid w:val="002E396A"/>
    <w:rsid w:val="002E4170"/>
    <w:rsid w:val="002E47A3"/>
    <w:rsid w:val="00306028"/>
    <w:rsid w:val="00333D99"/>
    <w:rsid w:val="00333E32"/>
    <w:rsid w:val="00340A5F"/>
    <w:rsid w:val="00343F7E"/>
    <w:rsid w:val="00346245"/>
    <w:rsid w:val="00350097"/>
    <w:rsid w:val="00352714"/>
    <w:rsid w:val="00365EF6"/>
    <w:rsid w:val="00367F2F"/>
    <w:rsid w:val="00377767"/>
    <w:rsid w:val="003832FE"/>
    <w:rsid w:val="003955A1"/>
    <w:rsid w:val="00396F2C"/>
    <w:rsid w:val="003A1FD7"/>
    <w:rsid w:val="003A38E8"/>
    <w:rsid w:val="003A7713"/>
    <w:rsid w:val="003B0C26"/>
    <w:rsid w:val="003B5F1B"/>
    <w:rsid w:val="003B7928"/>
    <w:rsid w:val="003C5692"/>
    <w:rsid w:val="003C6147"/>
    <w:rsid w:val="003C7423"/>
    <w:rsid w:val="003C7FB9"/>
    <w:rsid w:val="003D05D8"/>
    <w:rsid w:val="003D5C6C"/>
    <w:rsid w:val="003E0A97"/>
    <w:rsid w:val="003E1E7F"/>
    <w:rsid w:val="003F5233"/>
    <w:rsid w:val="003F5489"/>
    <w:rsid w:val="00400206"/>
    <w:rsid w:val="00404ABA"/>
    <w:rsid w:val="004053CD"/>
    <w:rsid w:val="00405B9F"/>
    <w:rsid w:val="004128C5"/>
    <w:rsid w:val="00435646"/>
    <w:rsid w:val="004363C9"/>
    <w:rsid w:val="0044352B"/>
    <w:rsid w:val="00444480"/>
    <w:rsid w:val="004456BF"/>
    <w:rsid w:val="004608BA"/>
    <w:rsid w:val="0046350B"/>
    <w:rsid w:val="00464D95"/>
    <w:rsid w:val="00476F71"/>
    <w:rsid w:val="004771ED"/>
    <w:rsid w:val="00477637"/>
    <w:rsid w:val="0049020C"/>
    <w:rsid w:val="004922A5"/>
    <w:rsid w:val="00493B7E"/>
    <w:rsid w:val="00495080"/>
    <w:rsid w:val="00496A4B"/>
    <w:rsid w:val="004A28F1"/>
    <w:rsid w:val="004A3A70"/>
    <w:rsid w:val="004A6AC1"/>
    <w:rsid w:val="004B1F5E"/>
    <w:rsid w:val="004B3BA2"/>
    <w:rsid w:val="004B6985"/>
    <w:rsid w:val="004B6BC0"/>
    <w:rsid w:val="004C6240"/>
    <w:rsid w:val="004C6A54"/>
    <w:rsid w:val="004E4CC2"/>
    <w:rsid w:val="0050531C"/>
    <w:rsid w:val="005059B6"/>
    <w:rsid w:val="005215D7"/>
    <w:rsid w:val="0053308E"/>
    <w:rsid w:val="00534682"/>
    <w:rsid w:val="005358B6"/>
    <w:rsid w:val="0053771B"/>
    <w:rsid w:val="005407CF"/>
    <w:rsid w:val="00541104"/>
    <w:rsid w:val="0055510D"/>
    <w:rsid w:val="0055630E"/>
    <w:rsid w:val="0055660C"/>
    <w:rsid w:val="005609FD"/>
    <w:rsid w:val="00571D15"/>
    <w:rsid w:val="00575850"/>
    <w:rsid w:val="00585934"/>
    <w:rsid w:val="00592C26"/>
    <w:rsid w:val="005A5150"/>
    <w:rsid w:val="005C11A0"/>
    <w:rsid w:val="005D3541"/>
    <w:rsid w:val="005D786E"/>
    <w:rsid w:val="005E6109"/>
    <w:rsid w:val="005F3E0D"/>
    <w:rsid w:val="005F5906"/>
    <w:rsid w:val="00600C8B"/>
    <w:rsid w:val="00600D72"/>
    <w:rsid w:val="0060468B"/>
    <w:rsid w:val="006058E7"/>
    <w:rsid w:val="00607E1A"/>
    <w:rsid w:val="00614DDD"/>
    <w:rsid w:val="00623FE3"/>
    <w:rsid w:val="0063265C"/>
    <w:rsid w:val="00632C03"/>
    <w:rsid w:val="0064067C"/>
    <w:rsid w:val="0066434F"/>
    <w:rsid w:val="00666684"/>
    <w:rsid w:val="00667A3B"/>
    <w:rsid w:val="00671495"/>
    <w:rsid w:val="00673D0E"/>
    <w:rsid w:val="00683717"/>
    <w:rsid w:val="00694A85"/>
    <w:rsid w:val="006A0489"/>
    <w:rsid w:val="006A7831"/>
    <w:rsid w:val="006B0031"/>
    <w:rsid w:val="006B35D4"/>
    <w:rsid w:val="006B4909"/>
    <w:rsid w:val="006D2F6F"/>
    <w:rsid w:val="006D699F"/>
    <w:rsid w:val="006F12BA"/>
    <w:rsid w:val="006F3907"/>
    <w:rsid w:val="006F3D96"/>
    <w:rsid w:val="0071253D"/>
    <w:rsid w:val="00714EA7"/>
    <w:rsid w:val="00717E9F"/>
    <w:rsid w:val="00721CBB"/>
    <w:rsid w:val="007242D0"/>
    <w:rsid w:val="007324D5"/>
    <w:rsid w:val="00734111"/>
    <w:rsid w:val="00737D95"/>
    <w:rsid w:val="0074096C"/>
    <w:rsid w:val="00741AEB"/>
    <w:rsid w:val="0074532F"/>
    <w:rsid w:val="00745664"/>
    <w:rsid w:val="00760F71"/>
    <w:rsid w:val="00762289"/>
    <w:rsid w:val="00766815"/>
    <w:rsid w:val="007677FB"/>
    <w:rsid w:val="00776401"/>
    <w:rsid w:val="00777CED"/>
    <w:rsid w:val="007815E0"/>
    <w:rsid w:val="00795785"/>
    <w:rsid w:val="007A4D4F"/>
    <w:rsid w:val="007A5BE0"/>
    <w:rsid w:val="007B0851"/>
    <w:rsid w:val="007B2720"/>
    <w:rsid w:val="007B420B"/>
    <w:rsid w:val="007C2867"/>
    <w:rsid w:val="007C2CD9"/>
    <w:rsid w:val="007C2D74"/>
    <w:rsid w:val="007C6437"/>
    <w:rsid w:val="007E286D"/>
    <w:rsid w:val="007F691C"/>
    <w:rsid w:val="0080079C"/>
    <w:rsid w:val="00810481"/>
    <w:rsid w:val="008118F9"/>
    <w:rsid w:val="0082364E"/>
    <w:rsid w:val="008248C7"/>
    <w:rsid w:val="00830778"/>
    <w:rsid w:val="00832A50"/>
    <w:rsid w:val="008442A0"/>
    <w:rsid w:val="00850644"/>
    <w:rsid w:val="00864AF8"/>
    <w:rsid w:val="00876F61"/>
    <w:rsid w:val="00883042"/>
    <w:rsid w:val="008840F5"/>
    <w:rsid w:val="00884D06"/>
    <w:rsid w:val="0089460A"/>
    <w:rsid w:val="008A4CDC"/>
    <w:rsid w:val="008B7A9E"/>
    <w:rsid w:val="008C1B3C"/>
    <w:rsid w:val="008C5405"/>
    <w:rsid w:val="008D3B6D"/>
    <w:rsid w:val="008E06F6"/>
    <w:rsid w:val="008E47B0"/>
    <w:rsid w:val="008E7D35"/>
    <w:rsid w:val="008F00AA"/>
    <w:rsid w:val="008F2FE1"/>
    <w:rsid w:val="008F4264"/>
    <w:rsid w:val="008F713D"/>
    <w:rsid w:val="009025CB"/>
    <w:rsid w:val="00906FA8"/>
    <w:rsid w:val="00910526"/>
    <w:rsid w:val="00917914"/>
    <w:rsid w:val="00921724"/>
    <w:rsid w:val="00926FFE"/>
    <w:rsid w:val="0092785C"/>
    <w:rsid w:val="00930597"/>
    <w:rsid w:val="0095106C"/>
    <w:rsid w:val="00952ADC"/>
    <w:rsid w:val="00954FDA"/>
    <w:rsid w:val="00961048"/>
    <w:rsid w:val="00967AD9"/>
    <w:rsid w:val="00970520"/>
    <w:rsid w:val="00971331"/>
    <w:rsid w:val="0098268A"/>
    <w:rsid w:val="00984462"/>
    <w:rsid w:val="00986494"/>
    <w:rsid w:val="009A2362"/>
    <w:rsid w:val="009C0751"/>
    <w:rsid w:val="009C0D3A"/>
    <w:rsid w:val="009C1E5B"/>
    <w:rsid w:val="009C3CF9"/>
    <w:rsid w:val="009D1DF9"/>
    <w:rsid w:val="009D4288"/>
    <w:rsid w:val="009E4530"/>
    <w:rsid w:val="00A016E6"/>
    <w:rsid w:val="00A02246"/>
    <w:rsid w:val="00A039D2"/>
    <w:rsid w:val="00A04053"/>
    <w:rsid w:val="00A04D36"/>
    <w:rsid w:val="00A0719E"/>
    <w:rsid w:val="00A13322"/>
    <w:rsid w:val="00A13FA6"/>
    <w:rsid w:val="00A15889"/>
    <w:rsid w:val="00A173EA"/>
    <w:rsid w:val="00A2042B"/>
    <w:rsid w:val="00A2610D"/>
    <w:rsid w:val="00A33B43"/>
    <w:rsid w:val="00A346DE"/>
    <w:rsid w:val="00A36055"/>
    <w:rsid w:val="00A4381E"/>
    <w:rsid w:val="00A4796C"/>
    <w:rsid w:val="00A47EB3"/>
    <w:rsid w:val="00A53303"/>
    <w:rsid w:val="00A5634A"/>
    <w:rsid w:val="00A573A9"/>
    <w:rsid w:val="00A57BB2"/>
    <w:rsid w:val="00A57FF2"/>
    <w:rsid w:val="00A601D5"/>
    <w:rsid w:val="00A81875"/>
    <w:rsid w:val="00A81942"/>
    <w:rsid w:val="00A9651C"/>
    <w:rsid w:val="00AA2A4D"/>
    <w:rsid w:val="00AA2C88"/>
    <w:rsid w:val="00AB0439"/>
    <w:rsid w:val="00AB256F"/>
    <w:rsid w:val="00AC7AC4"/>
    <w:rsid w:val="00AD0670"/>
    <w:rsid w:val="00AD13BD"/>
    <w:rsid w:val="00AD3CBB"/>
    <w:rsid w:val="00AD74E0"/>
    <w:rsid w:val="00AE1600"/>
    <w:rsid w:val="00AE4534"/>
    <w:rsid w:val="00AF1E2B"/>
    <w:rsid w:val="00AF51E1"/>
    <w:rsid w:val="00AF633B"/>
    <w:rsid w:val="00AF6B9A"/>
    <w:rsid w:val="00B004BE"/>
    <w:rsid w:val="00B05C52"/>
    <w:rsid w:val="00B0744D"/>
    <w:rsid w:val="00B119DF"/>
    <w:rsid w:val="00B20E44"/>
    <w:rsid w:val="00B21CF7"/>
    <w:rsid w:val="00B23B24"/>
    <w:rsid w:val="00B31A97"/>
    <w:rsid w:val="00B31F98"/>
    <w:rsid w:val="00B42DF3"/>
    <w:rsid w:val="00B43CD6"/>
    <w:rsid w:val="00B6204B"/>
    <w:rsid w:val="00B62C28"/>
    <w:rsid w:val="00B650D2"/>
    <w:rsid w:val="00B67951"/>
    <w:rsid w:val="00B70D58"/>
    <w:rsid w:val="00B76297"/>
    <w:rsid w:val="00B77899"/>
    <w:rsid w:val="00B83278"/>
    <w:rsid w:val="00B86A5A"/>
    <w:rsid w:val="00B946CC"/>
    <w:rsid w:val="00BA0B91"/>
    <w:rsid w:val="00BB12CC"/>
    <w:rsid w:val="00BC465D"/>
    <w:rsid w:val="00BD4FB3"/>
    <w:rsid w:val="00BE02BD"/>
    <w:rsid w:val="00BE13A0"/>
    <w:rsid w:val="00BE46BC"/>
    <w:rsid w:val="00BF1C3F"/>
    <w:rsid w:val="00BF2F73"/>
    <w:rsid w:val="00BF7F45"/>
    <w:rsid w:val="00BF7F98"/>
    <w:rsid w:val="00C01016"/>
    <w:rsid w:val="00C02E23"/>
    <w:rsid w:val="00C054E5"/>
    <w:rsid w:val="00C061F6"/>
    <w:rsid w:val="00C10422"/>
    <w:rsid w:val="00C13AC3"/>
    <w:rsid w:val="00C16132"/>
    <w:rsid w:val="00C248BB"/>
    <w:rsid w:val="00C30D41"/>
    <w:rsid w:val="00C329BA"/>
    <w:rsid w:val="00C41B92"/>
    <w:rsid w:val="00C439D9"/>
    <w:rsid w:val="00C50FDA"/>
    <w:rsid w:val="00C55AC1"/>
    <w:rsid w:val="00C65C3F"/>
    <w:rsid w:val="00C70FDE"/>
    <w:rsid w:val="00C81937"/>
    <w:rsid w:val="00C867C8"/>
    <w:rsid w:val="00C9228C"/>
    <w:rsid w:val="00C96350"/>
    <w:rsid w:val="00C97CA0"/>
    <w:rsid w:val="00CA7519"/>
    <w:rsid w:val="00CA7BF1"/>
    <w:rsid w:val="00CB39F0"/>
    <w:rsid w:val="00CC1156"/>
    <w:rsid w:val="00CE5C03"/>
    <w:rsid w:val="00D12E2F"/>
    <w:rsid w:val="00D171A8"/>
    <w:rsid w:val="00D23701"/>
    <w:rsid w:val="00D4248B"/>
    <w:rsid w:val="00D45D3A"/>
    <w:rsid w:val="00D4748E"/>
    <w:rsid w:val="00D5251A"/>
    <w:rsid w:val="00D53563"/>
    <w:rsid w:val="00D567B5"/>
    <w:rsid w:val="00D61790"/>
    <w:rsid w:val="00D663A0"/>
    <w:rsid w:val="00D75223"/>
    <w:rsid w:val="00D90557"/>
    <w:rsid w:val="00D9490A"/>
    <w:rsid w:val="00DA1047"/>
    <w:rsid w:val="00DA4624"/>
    <w:rsid w:val="00DB324A"/>
    <w:rsid w:val="00DC4D01"/>
    <w:rsid w:val="00DD1D22"/>
    <w:rsid w:val="00DE2A7D"/>
    <w:rsid w:val="00DF1D47"/>
    <w:rsid w:val="00DF47B2"/>
    <w:rsid w:val="00DF7683"/>
    <w:rsid w:val="00E03FDB"/>
    <w:rsid w:val="00E11E06"/>
    <w:rsid w:val="00E17B55"/>
    <w:rsid w:val="00E2761A"/>
    <w:rsid w:val="00E60064"/>
    <w:rsid w:val="00E60F7F"/>
    <w:rsid w:val="00E628E5"/>
    <w:rsid w:val="00E62C0B"/>
    <w:rsid w:val="00E70E97"/>
    <w:rsid w:val="00E74CFA"/>
    <w:rsid w:val="00E75C26"/>
    <w:rsid w:val="00E82124"/>
    <w:rsid w:val="00E933F0"/>
    <w:rsid w:val="00EA1896"/>
    <w:rsid w:val="00EA20ED"/>
    <w:rsid w:val="00EA6AA5"/>
    <w:rsid w:val="00EA6AD9"/>
    <w:rsid w:val="00EB4166"/>
    <w:rsid w:val="00EB4B75"/>
    <w:rsid w:val="00EC36BA"/>
    <w:rsid w:val="00EE16E5"/>
    <w:rsid w:val="00EE3CA3"/>
    <w:rsid w:val="00EF4A93"/>
    <w:rsid w:val="00EF536F"/>
    <w:rsid w:val="00EF5B7B"/>
    <w:rsid w:val="00F01DD6"/>
    <w:rsid w:val="00F02B4F"/>
    <w:rsid w:val="00F05512"/>
    <w:rsid w:val="00F05E23"/>
    <w:rsid w:val="00F10ACA"/>
    <w:rsid w:val="00F25FC3"/>
    <w:rsid w:val="00F30AA1"/>
    <w:rsid w:val="00F37A5E"/>
    <w:rsid w:val="00F41497"/>
    <w:rsid w:val="00F42878"/>
    <w:rsid w:val="00F42F59"/>
    <w:rsid w:val="00F5353B"/>
    <w:rsid w:val="00F53BE6"/>
    <w:rsid w:val="00F57A04"/>
    <w:rsid w:val="00F6457A"/>
    <w:rsid w:val="00F669CE"/>
    <w:rsid w:val="00F83B2C"/>
    <w:rsid w:val="00F95DA4"/>
    <w:rsid w:val="00FA542B"/>
    <w:rsid w:val="00FB2859"/>
    <w:rsid w:val="00FC031B"/>
    <w:rsid w:val="00FE611E"/>
    <w:rsid w:val="00FE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70E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0E9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E70E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0E9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70E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0E9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E70E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0E9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00040-3E89-4534-9C7B-1BB2B128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Elanika</cp:lastModifiedBy>
  <cp:revision>2</cp:revision>
  <cp:lastPrinted>2022-08-24T06:59:00Z</cp:lastPrinted>
  <dcterms:created xsi:type="dcterms:W3CDTF">2022-09-07T06:01:00Z</dcterms:created>
  <dcterms:modified xsi:type="dcterms:W3CDTF">2022-09-07T06:01:00Z</dcterms:modified>
</cp:coreProperties>
</file>