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21D" w:rsidRPr="00B514D0" w:rsidRDefault="003D121D" w:rsidP="005A2F3B">
      <w:pPr>
        <w:pStyle w:val="1"/>
        <w:rPr>
          <w:rFonts w:ascii="Times New Roman" w:hAnsi="Times New Roman"/>
          <w:sz w:val="26"/>
          <w:szCs w:val="26"/>
        </w:rPr>
      </w:pPr>
      <w:r w:rsidRPr="00B514D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 w:rsidRPr="00317657">
        <w:rPr>
          <w:rFonts w:ascii="Times New Roman" w:hAnsi="Times New Roman"/>
          <w:b/>
          <w:sz w:val="26"/>
          <w:szCs w:val="26"/>
        </w:rPr>
        <w:t>ПАСПОРТ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Pr="00317657">
        <w:rPr>
          <w:rFonts w:ascii="Times New Roman" w:hAnsi="Times New Roman"/>
          <w:b/>
          <w:sz w:val="26"/>
          <w:szCs w:val="26"/>
        </w:rPr>
        <w:t xml:space="preserve"> программы </w:t>
      </w:r>
      <w:r>
        <w:rPr>
          <w:rFonts w:ascii="Times New Roman" w:hAnsi="Times New Roman"/>
          <w:b/>
          <w:sz w:val="26"/>
          <w:szCs w:val="26"/>
        </w:rPr>
        <w:t>МР «Мещовский район»</w:t>
      </w:r>
    </w:p>
    <w:p w:rsidR="003D121D" w:rsidRPr="00317657" w:rsidRDefault="003D121D" w:rsidP="003D121D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 w:rsidRPr="00317657">
        <w:rPr>
          <w:rFonts w:ascii="Times New Roman" w:hAnsi="Times New Roman"/>
          <w:b/>
          <w:sz w:val="26"/>
          <w:szCs w:val="26"/>
        </w:rPr>
        <w:t>«Развитие</w:t>
      </w:r>
      <w:r w:rsidR="005A2F3B">
        <w:rPr>
          <w:rFonts w:ascii="Times New Roman" w:hAnsi="Times New Roman"/>
          <w:b/>
          <w:sz w:val="26"/>
          <w:szCs w:val="26"/>
        </w:rPr>
        <w:t xml:space="preserve"> общего и дополнительного </w:t>
      </w:r>
      <w:r w:rsidRPr="00317657">
        <w:rPr>
          <w:rFonts w:ascii="Times New Roman" w:hAnsi="Times New Roman"/>
          <w:b/>
          <w:sz w:val="26"/>
          <w:szCs w:val="26"/>
        </w:rPr>
        <w:t xml:space="preserve"> образования в </w:t>
      </w:r>
      <w:r>
        <w:rPr>
          <w:rFonts w:ascii="Times New Roman" w:hAnsi="Times New Roman"/>
          <w:b/>
          <w:sz w:val="26"/>
          <w:szCs w:val="26"/>
        </w:rPr>
        <w:t>МР «Мещовский район</w:t>
      </w:r>
      <w:r w:rsidRPr="00317657">
        <w:rPr>
          <w:rFonts w:ascii="Times New Roman" w:hAnsi="Times New Roman"/>
          <w:b/>
          <w:sz w:val="26"/>
          <w:szCs w:val="26"/>
        </w:rPr>
        <w:t>»</w:t>
      </w:r>
    </w:p>
    <w:p w:rsidR="003D121D" w:rsidRPr="00317657" w:rsidRDefault="003D121D" w:rsidP="003D121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276"/>
        <w:gridCol w:w="1134"/>
        <w:gridCol w:w="992"/>
        <w:gridCol w:w="992"/>
        <w:gridCol w:w="993"/>
        <w:gridCol w:w="992"/>
        <w:gridCol w:w="850"/>
        <w:gridCol w:w="851"/>
        <w:gridCol w:w="850"/>
        <w:gridCol w:w="851"/>
      </w:tblGrid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 xml:space="preserve">Ответственный исполнитель </w:t>
            </w:r>
            <w:proofErr w:type="gramStart"/>
            <w:r w:rsidRPr="00350B79">
              <w:rPr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9781" w:type="dxa"/>
            <w:gridSpan w:val="10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МР «Мещовский район»</w:t>
            </w:r>
          </w:p>
        </w:tc>
      </w:tr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9781" w:type="dxa"/>
            <w:gridSpan w:val="10"/>
          </w:tcPr>
          <w:p w:rsidR="003D121D" w:rsidRPr="00350B79" w:rsidRDefault="003D121D" w:rsidP="005A2F3B">
            <w:pPr>
              <w:pStyle w:val="1"/>
              <w:numPr>
                <w:ilvl w:val="0"/>
                <w:numId w:val="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эффективности работы с обучающимися в интересах инновационного социально ориентированного развития страны</w:t>
            </w:r>
          </w:p>
        </w:tc>
      </w:tr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9781" w:type="dxa"/>
            <w:gridSpan w:val="10"/>
          </w:tcPr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модернизация дошкольного, общего и дополнительного образования, обеспечивающая равную доступность и современное качество учебных результатов;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современной оценки качества образования на основе принципов открытости, объективности, прозрачности, общественно-профессионального участия;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 xml:space="preserve">создание в образовательных организациях условий, обеспечивающих </w:t>
            </w:r>
            <w:proofErr w:type="gramStart"/>
            <w:r w:rsidRPr="00350B79">
              <w:rPr>
                <w:rFonts w:ascii="Times New Roman" w:hAnsi="Times New Roman"/>
                <w:sz w:val="24"/>
                <w:szCs w:val="24"/>
              </w:rPr>
              <w:t>безопасность,  сохранение</w:t>
            </w:r>
            <w:proofErr w:type="gramEnd"/>
            <w:r w:rsidRPr="00350B79">
              <w:rPr>
                <w:rFonts w:ascii="Times New Roman" w:hAnsi="Times New Roman"/>
                <w:sz w:val="24"/>
                <w:szCs w:val="24"/>
              </w:rPr>
              <w:t xml:space="preserve"> и укрепление здоровья участников образовательного процесса, формирование их здорового образа жизни и приобретение позитивного социального опыта</w:t>
            </w: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 xml:space="preserve">формирование механизмов адресной </w:t>
            </w:r>
            <w:proofErr w:type="gramStart"/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>поддержки  педагогических</w:t>
            </w:r>
            <w:proofErr w:type="gramEnd"/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 xml:space="preserve"> работников,  талантливых обучающихся,  образовательных организаций по результатам достижений;</w:t>
            </w:r>
          </w:p>
          <w:p w:rsidR="003D121D" w:rsidRPr="00350B79" w:rsidRDefault="003D121D" w:rsidP="005A2F3B">
            <w:pPr>
              <w:pStyle w:val="1"/>
              <w:numPr>
                <w:ilvl w:val="0"/>
                <w:numId w:val="3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  <w:lang w:eastAsia="en-US"/>
              </w:rPr>
              <w:t>обеспечение отдыха и оздоровления детей Мещовского района, в том числе детей, находящихся в трудной жизненной ситуации</w:t>
            </w:r>
          </w:p>
        </w:tc>
      </w:tr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 xml:space="preserve">Подпрограммы </w:t>
            </w:r>
            <w:proofErr w:type="gramStart"/>
            <w:r w:rsidRPr="00350B79">
              <w:rPr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9781" w:type="dxa"/>
            <w:gridSpan w:val="10"/>
          </w:tcPr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1«Развитие дошкольного образования»;</w:t>
            </w:r>
          </w:p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2 «Развитие общего образования»;</w:t>
            </w:r>
          </w:p>
          <w:p w:rsidR="003D121D" w:rsidRPr="00350B79" w:rsidRDefault="003D121D" w:rsidP="005A2F3B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3 «Развитие дополнительного образования»;</w:t>
            </w:r>
          </w:p>
        </w:tc>
      </w:tr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Индикаторы муниципальной программы</w:t>
            </w:r>
          </w:p>
        </w:tc>
        <w:tc>
          <w:tcPr>
            <w:tcW w:w="9781" w:type="dxa"/>
            <w:gridSpan w:val="10"/>
          </w:tcPr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лет;</w:t>
            </w:r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доля детей в возрасте от 3 до 7 лет, охваченных услугами дошкольного образования, в общей численности детей указанного возраста;</w:t>
            </w:r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удельный вес численности обучающихся муниципальных общеобразовательных организаций, которым предоставлена возможность обучаться в соответствии с </w:t>
            </w:r>
            <w:proofErr w:type="gramStart"/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основными  современными</w:t>
            </w:r>
            <w:proofErr w:type="gramEnd"/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требованиями, в общей численности обучающихся;</w:t>
            </w:r>
          </w:p>
          <w:p w:rsidR="003D121D" w:rsidRPr="00350B79" w:rsidRDefault="003D121D" w:rsidP="005A2F3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- отношение среднего балла единого государственного экзамена (ЕГЭ) (в расчете на 1 предмет) в 10 процентах школ с лучшими</w:t>
            </w:r>
            <w:r w:rsidR="003928AE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результатами ЕГЭ к среднему баллу ЕГЭ (в расчете на</w:t>
            </w:r>
            <w:r w:rsidR="003928AE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Pr="00350B79">
              <w:rPr>
                <w:rFonts w:ascii="Times New Roman" w:eastAsia="HiddenHorzOCR" w:hAnsi="Times New Roman"/>
                <w:sz w:val="24"/>
                <w:szCs w:val="24"/>
              </w:rPr>
              <w:t>1 предмет) в 10 процентах школ с худшими результатами ЕГЭ;</w:t>
            </w:r>
          </w:p>
          <w:p w:rsidR="003D121D" w:rsidRPr="00350B79" w:rsidRDefault="003D121D" w:rsidP="005A2F3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0B79">
              <w:rPr>
                <w:rFonts w:ascii="Times New Roman" w:hAnsi="Times New Roman"/>
                <w:sz w:val="24"/>
                <w:szCs w:val="24"/>
                <w:lang w:eastAsia="en-US"/>
              </w:rPr>
              <w:t>- доля детей школьного возраста, имеющих возможность по выбору получать доступные качественные услуги дополнительного образования, в общей численности детей школьного возраста;</w:t>
            </w:r>
          </w:p>
          <w:p w:rsidR="003D121D" w:rsidRPr="00350B79" w:rsidRDefault="003D121D" w:rsidP="005A2F3B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количество участников муниципальных и региональных конкурсов;</w:t>
            </w:r>
          </w:p>
          <w:p w:rsidR="003D121D" w:rsidRPr="00350B79" w:rsidRDefault="003D121D" w:rsidP="005A2F3B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удельный вес детей от 7 до 17 лет, охваченных всеми формами отдыха и оздоровления (к общему числу детей от 7 до 17 лет) (%);</w:t>
            </w:r>
          </w:p>
          <w:p w:rsidR="003D121D" w:rsidRPr="00350B79" w:rsidRDefault="003D121D" w:rsidP="005A2F3B">
            <w:pPr>
              <w:pStyle w:val="2"/>
              <w:jc w:val="both"/>
              <w:rPr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t>- удовлетворенность населения качеством предоставляемых образовательных услуг</w:t>
            </w:r>
          </w:p>
        </w:tc>
      </w:tr>
      <w:tr w:rsidR="003D121D" w:rsidRPr="008B2927" w:rsidTr="00C23DC8">
        <w:tc>
          <w:tcPr>
            <w:tcW w:w="1560" w:type="dxa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Сроки и этапы реализации муниципаль</w:t>
            </w:r>
            <w:r w:rsidRPr="00350B79">
              <w:rPr>
                <w:lang w:eastAsia="en-US"/>
              </w:rPr>
              <w:lastRenderedPageBreak/>
              <w:t>ной программы</w:t>
            </w:r>
          </w:p>
        </w:tc>
        <w:tc>
          <w:tcPr>
            <w:tcW w:w="9781" w:type="dxa"/>
            <w:gridSpan w:val="10"/>
          </w:tcPr>
          <w:p w:rsidR="003D121D" w:rsidRPr="00350B79" w:rsidRDefault="003D121D" w:rsidP="0054562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0B79">
              <w:rPr>
                <w:rFonts w:ascii="Times New Roman" w:hAnsi="Times New Roman"/>
                <w:sz w:val="24"/>
                <w:szCs w:val="24"/>
              </w:rPr>
              <w:lastRenderedPageBreak/>
              <w:t>2019-202</w:t>
            </w:r>
            <w:r w:rsidR="00C23DC8">
              <w:rPr>
                <w:rFonts w:ascii="Times New Roman" w:hAnsi="Times New Roman"/>
                <w:sz w:val="24"/>
                <w:szCs w:val="24"/>
              </w:rPr>
              <w:t>6</w:t>
            </w:r>
            <w:r w:rsidRPr="00350B79">
              <w:rPr>
                <w:rFonts w:ascii="Times New Roman" w:hAnsi="Times New Roman"/>
                <w:sz w:val="24"/>
                <w:szCs w:val="24"/>
              </w:rPr>
              <w:t xml:space="preserve"> годы, в один этап</w:t>
            </w:r>
          </w:p>
        </w:tc>
      </w:tr>
      <w:tr w:rsidR="003D121D" w:rsidRPr="008B2927" w:rsidTr="00C23DC8">
        <w:trPr>
          <w:trHeight w:val="216"/>
        </w:trPr>
        <w:tc>
          <w:tcPr>
            <w:tcW w:w="1560" w:type="dxa"/>
            <w:vMerge w:val="restart"/>
          </w:tcPr>
          <w:p w:rsidR="003D121D" w:rsidRPr="00350B79" w:rsidRDefault="003D121D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276" w:type="dxa"/>
            <w:vMerge w:val="restart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C23DC8" w:rsidRDefault="003D121D" w:rsidP="005A2F3B">
            <w:pPr>
              <w:autoSpaceDE w:val="0"/>
              <w:autoSpaceDN w:val="0"/>
              <w:adjustRightInd w:val="0"/>
              <w:ind w:left="-288" w:righ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Всего</w:t>
            </w:r>
          </w:p>
          <w:p w:rsidR="003D121D" w:rsidRPr="00350B79" w:rsidRDefault="003D121D" w:rsidP="005A2F3B">
            <w:pPr>
              <w:autoSpaceDE w:val="0"/>
              <w:autoSpaceDN w:val="0"/>
              <w:adjustRightInd w:val="0"/>
              <w:ind w:left="-288" w:righ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 xml:space="preserve"> (тыс. руб.)</w:t>
            </w:r>
          </w:p>
        </w:tc>
        <w:tc>
          <w:tcPr>
            <w:tcW w:w="7371" w:type="dxa"/>
            <w:gridSpan w:val="8"/>
          </w:tcPr>
          <w:p w:rsidR="003D121D" w:rsidRPr="00350B79" w:rsidRDefault="003D121D" w:rsidP="005A2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 том числе по годам:</w:t>
            </w: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2019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3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54562B">
            <w:pPr>
              <w:autoSpaceDE w:val="0"/>
              <w:autoSpaceDN w:val="0"/>
              <w:adjustRightInd w:val="0"/>
              <w:ind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2025</w:t>
            </w:r>
          </w:p>
        </w:tc>
        <w:tc>
          <w:tcPr>
            <w:tcW w:w="851" w:type="dxa"/>
            <w:vAlign w:val="center"/>
          </w:tcPr>
          <w:p w:rsidR="00C23DC8" w:rsidRPr="00350B79" w:rsidRDefault="00C23DC8" w:rsidP="00C23DC8">
            <w:pPr>
              <w:autoSpaceDE w:val="0"/>
              <w:autoSpaceDN w:val="0"/>
              <w:adjustRightInd w:val="0"/>
              <w:ind w:right="-113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2026</w:t>
            </w: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23DC8" w:rsidRPr="00350B79" w:rsidRDefault="00C23DC8" w:rsidP="004F6A6E">
            <w:pPr>
              <w:pStyle w:val="1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> 968 574,1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F663B0">
            <w:pPr>
              <w:pStyle w:val="1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205 829,3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6D6B9B">
            <w:pPr>
              <w:pStyle w:val="1"/>
              <w:ind w:right="-10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179 077,2</w:t>
            </w:r>
          </w:p>
        </w:tc>
        <w:tc>
          <w:tcPr>
            <w:tcW w:w="993" w:type="dxa"/>
            <w:vAlign w:val="center"/>
          </w:tcPr>
          <w:p w:rsidR="00C23DC8" w:rsidRPr="00350B79" w:rsidRDefault="00C23DC8" w:rsidP="004E2BB7">
            <w:pPr>
              <w:pStyle w:val="1"/>
              <w:ind w:right="-12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182 601,5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5C4602">
            <w:pPr>
              <w:pStyle w:val="1"/>
              <w:ind w:right="-8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524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734,4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1802E7">
            <w:pPr>
              <w:pStyle w:val="1"/>
              <w:ind w:left="-51" w:right="-156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224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285,0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1802E7">
            <w:pPr>
              <w:pStyle w:val="1"/>
              <w:ind w:left="-76" w:right="-99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222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749,4</w:t>
            </w:r>
          </w:p>
        </w:tc>
        <w:tc>
          <w:tcPr>
            <w:tcW w:w="850" w:type="dxa"/>
            <w:vAlign w:val="center"/>
          </w:tcPr>
          <w:p w:rsidR="00C23DC8" w:rsidRPr="00350B79" w:rsidRDefault="003928AE" w:rsidP="0054562B">
            <w:pPr>
              <w:pStyle w:val="1"/>
              <w:ind w:right="-99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218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164,8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C23DC8">
            <w:pPr>
              <w:pStyle w:val="1"/>
              <w:ind w:right="-99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211</w:t>
            </w:r>
            <w:r w:rsidR="002C78EF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132,5</w:t>
            </w: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в том числе по источникам финансирования:</w:t>
            </w:r>
          </w:p>
        </w:tc>
        <w:tc>
          <w:tcPr>
            <w:tcW w:w="1134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C23DC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средства муниципального бюджета</w:t>
            </w:r>
          </w:p>
        </w:tc>
        <w:tc>
          <w:tcPr>
            <w:tcW w:w="1134" w:type="dxa"/>
            <w:vAlign w:val="center"/>
          </w:tcPr>
          <w:p w:rsidR="00C23DC8" w:rsidRPr="003928AE" w:rsidRDefault="003928AE" w:rsidP="009376AA">
            <w:pPr>
              <w:pStyle w:val="1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626 936,9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67 004,8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220A84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73</w:t>
            </w:r>
            <w:r>
              <w:rPr>
                <w:rFonts w:ascii="Times New Roman" w:hAnsi="Times New Roman"/>
                <w:sz w:val="17"/>
                <w:szCs w:val="17"/>
              </w:rPr>
              <w:t> 651,3</w:t>
            </w:r>
          </w:p>
        </w:tc>
        <w:tc>
          <w:tcPr>
            <w:tcW w:w="993" w:type="dxa"/>
            <w:vAlign w:val="center"/>
          </w:tcPr>
          <w:p w:rsidR="00C23DC8" w:rsidRPr="00350B79" w:rsidRDefault="00C23DC8" w:rsidP="00F83EBC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79 763,3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86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230,6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78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619,5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86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313,3</w:t>
            </w:r>
          </w:p>
        </w:tc>
        <w:tc>
          <w:tcPr>
            <w:tcW w:w="850" w:type="dxa"/>
            <w:vAlign w:val="center"/>
          </w:tcPr>
          <w:p w:rsidR="00C23DC8" w:rsidRPr="00350B79" w:rsidRDefault="003928AE" w:rsidP="004E28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81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355,8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C23DC8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73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998,3</w:t>
            </w: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Справочно:</w:t>
            </w:r>
          </w:p>
        </w:tc>
        <w:tc>
          <w:tcPr>
            <w:tcW w:w="1134" w:type="dxa"/>
          </w:tcPr>
          <w:p w:rsidR="00C23DC8" w:rsidRPr="003928AE" w:rsidRDefault="00C23DC8" w:rsidP="005A2F3B">
            <w:pPr>
              <w:autoSpaceDE w:val="0"/>
              <w:autoSpaceDN w:val="0"/>
              <w:adjustRightInd w:val="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992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C23DC8" w:rsidRPr="00350B79" w:rsidRDefault="00C23DC8" w:rsidP="005A2F3B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</w:p>
        </w:tc>
      </w:tr>
      <w:tr w:rsidR="00C23DC8" w:rsidRPr="008B2927" w:rsidTr="00C23DC8">
        <w:trPr>
          <w:trHeight w:val="214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C23DC8" w:rsidRPr="003928AE" w:rsidRDefault="002C78EF" w:rsidP="005A2F3B">
            <w:pPr>
              <w:pStyle w:val="1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52 445,2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vAlign w:val="center"/>
          </w:tcPr>
          <w:p w:rsidR="00C23DC8" w:rsidRPr="00350B79" w:rsidRDefault="00C23DC8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9529,3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10686,1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32229,8</w:t>
            </w:r>
          </w:p>
        </w:tc>
        <w:tc>
          <w:tcPr>
            <w:tcW w:w="851" w:type="dxa"/>
            <w:vAlign w:val="center"/>
          </w:tcPr>
          <w:p w:rsidR="00C23DC8" w:rsidRPr="00350B79" w:rsidRDefault="002C78EF" w:rsidP="005A2F3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850" w:type="dxa"/>
            <w:vAlign w:val="center"/>
          </w:tcPr>
          <w:p w:rsidR="00C23DC8" w:rsidRPr="00350B79" w:rsidRDefault="002C78EF" w:rsidP="0054562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851" w:type="dxa"/>
            <w:vAlign w:val="center"/>
          </w:tcPr>
          <w:p w:rsidR="00C23DC8" w:rsidRPr="00350B79" w:rsidRDefault="002C78EF" w:rsidP="00C23DC8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23DC8" w:rsidRPr="008B2927" w:rsidTr="00C23DC8">
        <w:trPr>
          <w:trHeight w:val="630"/>
        </w:trPr>
        <w:tc>
          <w:tcPr>
            <w:tcW w:w="1560" w:type="dxa"/>
            <w:vMerge/>
            <w:vAlign w:val="center"/>
          </w:tcPr>
          <w:p w:rsidR="00C23DC8" w:rsidRPr="00350B79" w:rsidRDefault="00C23DC8" w:rsidP="005A2F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3DC8" w:rsidRPr="00350B79" w:rsidRDefault="00C23DC8" w:rsidP="005A2F3B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C23DC8" w:rsidRPr="003928AE" w:rsidRDefault="002C78EF" w:rsidP="00A25BC3">
            <w:pPr>
              <w:pStyle w:val="1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1 289 192,0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F663B0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138 824,5</w:t>
            </w:r>
          </w:p>
        </w:tc>
        <w:tc>
          <w:tcPr>
            <w:tcW w:w="992" w:type="dxa"/>
          </w:tcPr>
          <w:p w:rsidR="00C23DC8" w:rsidRPr="00350B79" w:rsidRDefault="00C23DC8">
            <w:pPr>
              <w:rPr>
                <w:rFonts w:ascii="Times New Roman" w:hAnsi="Times New Roman"/>
                <w:sz w:val="17"/>
                <w:szCs w:val="17"/>
              </w:rPr>
            </w:pPr>
          </w:p>
          <w:p w:rsidR="00C23DC8" w:rsidRPr="00350B79" w:rsidRDefault="00C23DC8" w:rsidP="00E26F5A">
            <w:pPr>
              <w:rPr>
                <w:sz w:val="17"/>
                <w:szCs w:val="17"/>
              </w:rPr>
            </w:pPr>
            <w:r w:rsidRPr="00350B79">
              <w:rPr>
                <w:rFonts w:ascii="Times New Roman" w:hAnsi="Times New Roman"/>
                <w:sz w:val="17"/>
                <w:szCs w:val="17"/>
              </w:rPr>
              <w:t>10</w:t>
            </w:r>
            <w:r>
              <w:rPr>
                <w:rFonts w:ascii="Times New Roman" w:hAnsi="Times New Roman"/>
                <w:sz w:val="17"/>
                <w:szCs w:val="17"/>
              </w:rPr>
              <w:t>5</w:t>
            </w:r>
            <w:r w:rsidRPr="00350B79">
              <w:rPr>
                <w:rFonts w:ascii="Times New Roman" w:hAnsi="Times New Roman"/>
                <w:sz w:val="17"/>
                <w:szCs w:val="17"/>
              </w:rPr>
              <w:t> </w:t>
            </w:r>
            <w:r>
              <w:rPr>
                <w:rFonts w:ascii="Times New Roman" w:hAnsi="Times New Roman"/>
                <w:sz w:val="17"/>
                <w:szCs w:val="17"/>
              </w:rPr>
              <w:t>425</w:t>
            </w:r>
            <w:r w:rsidRPr="00350B79">
              <w:rPr>
                <w:rFonts w:ascii="Times New Roman" w:hAnsi="Times New Roman"/>
                <w:sz w:val="17"/>
                <w:szCs w:val="17"/>
              </w:rPr>
              <w:t>,9</w:t>
            </w:r>
          </w:p>
        </w:tc>
        <w:tc>
          <w:tcPr>
            <w:tcW w:w="993" w:type="dxa"/>
          </w:tcPr>
          <w:p w:rsidR="00C23DC8" w:rsidRDefault="00C23DC8" w:rsidP="00C062F3">
            <w:pPr>
              <w:jc w:val="center"/>
              <w:rPr>
                <w:sz w:val="17"/>
                <w:szCs w:val="17"/>
              </w:rPr>
            </w:pPr>
          </w:p>
          <w:p w:rsidR="00C23DC8" w:rsidRPr="00350B79" w:rsidRDefault="00C23DC8" w:rsidP="003B27F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93</w:t>
            </w:r>
            <w:r w:rsidR="002C78E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308,9</w:t>
            </w:r>
          </w:p>
        </w:tc>
        <w:tc>
          <w:tcPr>
            <w:tcW w:w="992" w:type="dxa"/>
            <w:vAlign w:val="center"/>
          </w:tcPr>
          <w:p w:rsidR="00C23DC8" w:rsidRPr="00350B79" w:rsidRDefault="00C23DC8" w:rsidP="004465BB">
            <w:pPr>
              <w:pStyle w:val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427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817,7</w:t>
            </w:r>
          </w:p>
        </w:tc>
        <w:tc>
          <w:tcPr>
            <w:tcW w:w="850" w:type="dxa"/>
            <w:vAlign w:val="center"/>
          </w:tcPr>
          <w:p w:rsidR="00C23DC8" w:rsidRPr="00350B79" w:rsidRDefault="00C23DC8" w:rsidP="00A25BC3">
            <w:pPr>
              <w:pStyle w:val="1"/>
              <w:ind w:right="-6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113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435,7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A25BC3">
            <w:pPr>
              <w:pStyle w:val="1"/>
              <w:ind w:right="-99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136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436,1</w:t>
            </w:r>
          </w:p>
        </w:tc>
        <w:tc>
          <w:tcPr>
            <w:tcW w:w="850" w:type="dxa"/>
            <w:vAlign w:val="center"/>
          </w:tcPr>
          <w:p w:rsidR="00C23DC8" w:rsidRPr="00350B79" w:rsidRDefault="003928AE" w:rsidP="00A25BC3">
            <w:pPr>
              <w:pStyle w:val="1"/>
              <w:ind w:right="-99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136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809,0</w:t>
            </w:r>
          </w:p>
        </w:tc>
        <w:tc>
          <w:tcPr>
            <w:tcW w:w="851" w:type="dxa"/>
            <w:vAlign w:val="center"/>
          </w:tcPr>
          <w:p w:rsidR="00C23DC8" w:rsidRPr="00350B79" w:rsidRDefault="003928AE" w:rsidP="00C23DC8">
            <w:pPr>
              <w:pStyle w:val="1"/>
              <w:ind w:right="-99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137</w:t>
            </w:r>
            <w:r w:rsidR="002C78EF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134,2</w:t>
            </w:r>
          </w:p>
        </w:tc>
      </w:tr>
      <w:tr w:rsidR="005D435A" w:rsidRPr="008B2927" w:rsidTr="00C23DC8">
        <w:tc>
          <w:tcPr>
            <w:tcW w:w="1560" w:type="dxa"/>
          </w:tcPr>
          <w:p w:rsidR="005D435A" w:rsidRPr="00350B79" w:rsidRDefault="005D435A" w:rsidP="005A2F3B">
            <w:pPr>
              <w:pStyle w:val="10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350B79">
              <w:rPr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9781" w:type="dxa"/>
            <w:gridSpan w:val="10"/>
          </w:tcPr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Реализация мероприятий Программы к 202</w:t>
            </w:r>
            <w:r w:rsidR="00C23DC8">
              <w:rPr>
                <w:rFonts w:ascii="Times New Roman" w:hAnsi="Times New Roman"/>
                <w:sz w:val="26"/>
                <w:szCs w:val="26"/>
              </w:rPr>
              <w:t>6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 xml:space="preserve"> году позволит: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>в количественном выражении –</w:t>
            </w:r>
          </w:p>
          <w:p w:rsidR="005D435A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- повысить  удовлетворенность населения качеством предоставляемых образовательных услуг  до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85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17184">
              <w:rPr>
                <w:rFonts w:ascii="Times New Roman" w:hAnsi="Times New Roman"/>
                <w:color w:val="000000"/>
              </w:rPr>
              <w:t xml:space="preserve"> </w:t>
            </w:r>
            <w:r w:rsidRPr="00535F68">
              <w:rPr>
                <w:rFonts w:ascii="Times New Roman" w:hAnsi="Times New Roman"/>
                <w:color w:val="000000"/>
                <w:sz w:val="26"/>
                <w:szCs w:val="26"/>
              </w:rPr>
              <w:t>увеличить долю охвата детей в возрасте до 7 лет, получающих дошкольное образование в образовательных организациях, осуществляющих образовательную деятельность по образовательным программам дошкольного образования, в общей численности детей в возрасте до 7 лет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65%;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 xml:space="preserve">- увеличить  долю  охвата детей  в возрасте 5-18 лет программами дополнительного образования до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%;</w:t>
            </w:r>
          </w:p>
          <w:p w:rsidR="005D435A" w:rsidRDefault="005D435A" w:rsidP="005D435A">
            <w:pPr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6F3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4C6F32">
              <w:rPr>
                <w:rFonts w:ascii="Times New Roman" w:hAnsi="Times New Roman"/>
                <w:sz w:val="26"/>
                <w:szCs w:val="26"/>
              </w:rPr>
              <w:t>увелич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ить 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 xml:space="preserve"> количеств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4C6F32">
              <w:rPr>
                <w:rFonts w:ascii="Times New Roman" w:hAnsi="Times New Roman"/>
                <w:sz w:val="26"/>
                <w:szCs w:val="26"/>
              </w:rPr>
              <w:t xml:space="preserve"> участников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муниципальных и 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>региональных конкурсов на 10% к 202</w:t>
            </w:r>
            <w:r w:rsidR="00C23DC8">
              <w:rPr>
                <w:rFonts w:ascii="Times New Roman" w:hAnsi="Times New Roman"/>
                <w:sz w:val="26"/>
                <w:szCs w:val="26"/>
              </w:rPr>
              <w:t>6</w:t>
            </w:r>
            <w:r w:rsidRPr="004C6F32"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D435A" w:rsidRPr="008B2927" w:rsidRDefault="005D435A" w:rsidP="005D435A">
            <w:pPr>
              <w:pStyle w:val="1"/>
              <w:ind w:firstLine="3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 xml:space="preserve">в качественном выражении – </w:t>
            </w:r>
          </w:p>
          <w:p w:rsidR="005D435A" w:rsidRPr="008B2927" w:rsidRDefault="005D435A" w:rsidP="005D435A">
            <w:pPr>
              <w:pStyle w:val="1"/>
              <w:ind w:firstLine="35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2927">
              <w:rPr>
                <w:rFonts w:ascii="Times New Roman" w:hAnsi="Times New Roman"/>
                <w:b/>
                <w:sz w:val="26"/>
                <w:szCs w:val="26"/>
              </w:rPr>
              <w:t xml:space="preserve">- </w:t>
            </w:r>
            <w:r w:rsidRPr="008B2927">
              <w:rPr>
                <w:rFonts w:ascii="Times New Roman" w:hAnsi="Times New Roman"/>
                <w:sz w:val="26"/>
                <w:szCs w:val="26"/>
              </w:rPr>
              <w:t>сформировать оптимальную сеть дошкольного образования, полностью обеспечивающую потребности населения в услугах дошкольного образования;</w:t>
            </w:r>
          </w:p>
          <w:p w:rsidR="005D435A" w:rsidRDefault="005D435A" w:rsidP="005D435A">
            <w:pPr>
              <w:pStyle w:val="1"/>
              <w:rPr>
                <w:rFonts w:ascii="Times New Roman" w:eastAsia="HiddenHorzOCR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>-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улучш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ить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результаты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школьников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района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по итогам международных сопоставительных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исследований качества общего образования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;</w:t>
            </w:r>
          </w:p>
          <w:p w:rsidR="005D435A" w:rsidRPr="00853A99" w:rsidRDefault="005D435A" w:rsidP="005D435A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-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обеспеч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ить на старшей ступени общего образования для всех обучающихся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 xml:space="preserve"> возможность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выбора профиля обучения и индивидуальной траектории освоения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образовательной программы (в образовательных организациях всех форм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 xml:space="preserve">собственности и их сетях, </w:t>
            </w:r>
            <w:r w:rsidRPr="00A2260E">
              <w:rPr>
                <w:rFonts w:ascii="Times New Roman" w:eastAsia="HiddenHorzOCR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виде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семейного, дистанционного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853A99">
              <w:rPr>
                <w:rFonts w:ascii="Times New Roman" w:eastAsia="HiddenHorzOCR" w:hAnsi="Times New Roman"/>
                <w:sz w:val="26"/>
                <w:szCs w:val="26"/>
              </w:rPr>
              <w:t>образования, самообразования)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;</w:t>
            </w:r>
          </w:p>
          <w:p w:rsidR="005D435A" w:rsidRPr="008B2927" w:rsidRDefault="005D435A" w:rsidP="005D435A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>- повысить  привлекательность   педагогической профессии и уровень квалификации педагогических кадров;</w:t>
            </w:r>
          </w:p>
          <w:p w:rsidR="005D435A" w:rsidRPr="00A0655D" w:rsidRDefault="005D435A" w:rsidP="005D435A">
            <w:pPr>
              <w:pStyle w:val="1"/>
              <w:rPr>
                <w:rFonts w:ascii="Times New Roman" w:eastAsia="HiddenHorzOCR" w:hAnsi="Times New Roman"/>
                <w:sz w:val="26"/>
                <w:szCs w:val="26"/>
              </w:rPr>
            </w:pPr>
            <w:r w:rsidRPr="008B292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повысит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эффективность использования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бюджетных средств, 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обеспечить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финансово-хозяйственн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ую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 xml:space="preserve"> самостоятельность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образовательных организаций за счет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реализации новых принципов финансирования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(на основе муниципальных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 </w:t>
            </w:r>
            <w:r w:rsidRPr="00A0655D">
              <w:rPr>
                <w:rFonts w:ascii="Times New Roman" w:eastAsia="HiddenHorzOCR" w:hAnsi="Times New Roman"/>
                <w:sz w:val="26"/>
                <w:szCs w:val="26"/>
              </w:rPr>
              <w:t>заданий);</w:t>
            </w:r>
          </w:p>
          <w:p w:rsidR="005D435A" w:rsidRPr="00535F68" w:rsidRDefault="005D435A" w:rsidP="005D435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HiddenHorzOCR" w:hAnsi="Times New Roman"/>
                <w:sz w:val="26"/>
                <w:szCs w:val="26"/>
              </w:rPr>
              <w:t xml:space="preserve">- </w:t>
            </w:r>
            <w:r w:rsidRPr="00C90C9C">
              <w:rPr>
                <w:rFonts w:ascii="Times New Roman" w:eastAsia="HiddenHorzOCR" w:hAnsi="Times New Roman"/>
                <w:sz w:val="26"/>
                <w:szCs w:val="26"/>
              </w:rPr>
              <w:t>повысит</w:t>
            </w:r>
            <w:r>
              <w:rPr>
                <w:rFonts w:ascii="Times New Roman" w:eastAsia="HiddenHorzOCR" w:hAnsi="Times New Roman"/>
                <w:sz w:val="26"/>
                <w:szCs w:val="26"/>
              </w:rPr>
              <w:t>ь</w:t>
            </w:r>
            <w:r w:rsidRPr="00C90C9C">
              <w:rPr>
                <w:rFonts w:ascii="Times New Roman" w:hAnsi="Times New Roman"/>
                <w:sz w:val="26"/>
                <w:szCs w:val="26"/>
              </w:rPr>
              <w:t xml:space="preserve"> положительное влияние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муниципальных и </w:t>
            </w:r>
            <w:r w:rsidRPr="00C90C9C">
              <w:rPr>
                <w:rFonts w:ascii="Times New Roman" w:hAnsi="Times New Roman"/>
                <w:sz w:val="26"/>
                <w:szCs w:val="26"/>
              </w:rPr>
              <w:t>региональных конкурсов на формировани</w:t>
            </w:r>
            <w:r>
              <w:rPr>
                <w:rFonts w:ascii="Times New Roman" w:hAnsi="Times New Roman"/>
                <w:sz w:val="26"/>
                <w:szCs w:val="26"/>
              </w:rPr>
              <w:t>е  научного и творческого потенциала района.</w:t>
            </w:r>
          </w:p>
        </w:tc>
      </w:tr>
    </w:tbl>
    <w:p w:rsidR="003D121D" w:rsidRDefault="003D121D" w:rsidP="00C23DC8"/>
    <w:sectPr w:rsidR="003D121D" w:rsidSect="00C23DC8">
      <w:pgSz w:w="11906" w:h="16838"/>
      <w:pgMar w:top="851" w:right="0" w:bottom="56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FreeSans"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0A60"/>
    <w:multiLevelType w:val="hybridMultilevel"/>
    <w:tmpl w:val="5972046C"/>
    <w:lvl w:ilvl="0" w:tplc="53F8DB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146521F2"/>
    <w:multiLevelType w:val="hybridMultilevel"/>
    <w:tmpl w:val="F850A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027584"/>
    <w:multiLevelType w:val="hybridMultilevel"/>
    <w:tmpl w:val="146CCA7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70E28"/>
    <w:multiLevelType w:val="hybridMultilevel"/>
    <w:tmpl w:val="5292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4154D"/>
    <w:multiLevelType w:val="hybridMultilevel"/>
    <w:tmpl w:val="9B801608"/>
    <w:lvl w:ilvl="0" w:tplc="7E921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668F1"/>
    <w:multiLevelType w:val="hybridMultilevel"/>
    <w:tmpl w:val="5B08A0D8"/>
    <w:lvl w:ilvl="0" w:tplc="53F8DB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6AA4711F"/>
    <w:multiLevelType w:val="hybridMultilevel"/>
    <w:tmpl w:val="F38CCBBC"/>
    <w:lvl w:ilvl="0" w:tplc="937A24A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DC15A6"/>
    <w:multiLevelType w:val="hybridMultilevel"/>
    <w:tmpl w:val="6AD040BC"/>
    <w:lvl w:ilvl="0" w:tplc="68FE446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9D3087"/>
    <w:multiLevelType w:val="hybridMultilevel"/>
    <w:tmpl w:val="C3CE2FBA"/>
    <w:lvl w:ilvl="0" w:tplc="5D446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F65"/>
    <w:multiLevelType w:val="hybridMultilevel"/>
    <w:tmpl w:val="454A98C0"/>
    <w:lvl w:ilvl="0" w:tplc="53F8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D2935"/>
    <w:multiLevelType w:val="hybridMultilevel"/>
    <w:tmpl w:val="5512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1681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725260">
    <w:abstractNumId w:val="5"/>
  </w:num>
  <w:num w:numId="3" w16cid:durableId="210729251">
    <w:abstractNumId w:val="3"/>
  </w:num>
  <w:num w:numId="4" w16cid:durableId="404182430">
    <w:abstractNumId w:val="2"/>
  </w:num>
  <w:num w:numId="5" w16cid:durableId="1813911311">
    <w:abstractNumId w:val="1"/>
  </w:num>
  <w:num w:numId="6" w16cid:durableId="396783918">
    <w:abstractNumId w:val="9"/>
  </w:num>
  <w:num w:numId="7" w16cid:durableId="950665833">
    <w:abstractNumId w:val="11"/>
  </w:num>
  <w:num w:numId="8" w16cid:durableId="444007771">
    <w:abstractNumId w:val="7"/>
  </w:num>
  <w:num w:numId="9" w16cid:durableId="1854109685">
    <w:abstractNumId w:val="0"/>
  </w:num>
  <w:num w:numId="10" w16cid:durableId="359865731">
    <w:abstractNumId w:val="6"/>
  </w:num>
  <w:num w:numId="11" w16cid:durableId="1277712242">
    <w:abstractNumId w:val="10"/>
  </w:num>
  <w:num w:numId="12" w16cid:durableId="1803108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21D"/>
    <w:rsid w:val="00074177"/>
    <w:rsid w:val="0010138D"/>
    <w:rsid w:val="00167950"/>
    <w:rsid w:val="001802E7"/>
    <w:rsid w:val="00220A84"/>
    <w:rsid w:val="0028364F"/>
    <w:rsid w:val="002C78EF"/>
    <w:rsid w:val="0030122E"/>
    <w:rsid w:val="00350B79"/>
    <w:rsid w:val="00360983"/>
    <w:rsid w:val="003928AE"/>
    <w:rsid w:val="003B27F5"/>
    <w:rsid w:val="003D121D"/>
    <w:rsid w:val="00406072"/>
    <w:rsid w:val="004465BB"/>
    <w:rsid w:val="004E283B"/>
    <w:rsid w:val="004E2BB7"/>
    <w:rsid w:val="004F6A6E"/>
    <w:rsid w:val="005251F1"/>
    <w:rsid w:val="0054562B"/>
    <w:rsid w:val="00594248"/>
    <w:rsid w:val="005A2F3B"/>
    <w:rsid w:val="005C4602"/>
    <w:rsid w:val="005D435A"/>
    <w:rsid w:val="006D6B9B"/>
    <w:rsid w:val="007E67FB"/>
    <w:rsid w:val="00802DB0"/>
    <w:rsid w:val="008331AC"/>
    <w:rsid w:val="00846BC9"/>
    <w:rsid w:val="008A6A10"/>
    <w:rsid w:val="008B6448"/>
    <w:rsid w:val="009376AA"/>
    <w:rsid w:val="00A25BC3"/>
    <w:rsid w:val="00A35983"/>
    <w:rsid w:val="00AC5E6D"/>
    <w:rsid w:val="00BB2C35"/>
    <w:rsid w:val="00C062F3"/>
    <w:rsid w:val="00C20408"/>
    <w:rsid w:val="00C23DC8"/>
    <w:rsid w:val="00C36F18"/>
    <w:rsid w:val="00CC1ADB"/>
    <w:rsid w:val="00D567AF"/>
    <w:rsid w:val="00D74F3C"/>
    <w:rsid w:val="00E26F5A"/>
    <w:rsid w:val="00F663B0"/>
    <w:rsid w:val="00F8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1DEF"/>
  <w15:docId w15:val="{819EB553-4F58-4782-827A-7EA7D289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21D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12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Стратегия,No Spacing"/>
    <w:link w:val="NoSpacingChar"/>
    <w:rsid w:val="003D121D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aliases w:val="Стратегия Char"/>
    <w:basedOn w:val="a0"/>
    <w:link w:val="1"/>
    <w:locked/>
    <w:rsid w:val="003D121D"/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3D121D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">
    <w:name w:val="Без интервала2"/>
    <w:rsid w:val="003D121D"/>
    <w:rPr>
      <w:rFonts w:ascii="Calibri" w:eastAsia="Times New Roman" w:hAnsi="Calibri" w:cs="Times New Roman"/>
    </w:rPr>
  </w:style>
  <w:style w:type="paragraph" w:customStyle="1" w:styleId="Textbody">
    <w:name w:val="Text body"/>
    <w:basedOn w:val="a"/>
    <w:rsid w:val="003D121D"/>
    <w:pPr>
      <w:suppressAutoHyphens/>
      <w:autoSpaceDN w:val="0"/>
      <w:spacing w:after="140" w:line="288" w:lineRule="auto"/>
      <w:textAlignment w:val="baseline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  <w:style w:type="paragraph" w:styleId="31">
    <w:name w:val="Body Text Indent 3"/>
    <w:basedOn w:val="a"/>
    <w:link w:val="32"/>
    <w:semiHidden/>
    <w:rsid w:val="003D121D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D12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D121D"/>
    <w:pPr>
      <w:ind w:left="720"/>
      <w:contextualSpacing/>
    </w:pPr>
  </w:style>
  <w:style w:type="paragraph" w:customStyle="1" w:styleId="ConsPlusCell">
    <w:name w:val="ConsPlusCell"/>
    <w:rsid w:val="003D12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Абзац списка4"/>
    <w:basedOn w:val="a"/>
    <w:rsid w:val="003D121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3D121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D121D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D12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3">
    <w:name w:val="Стиль3"/>
    <w:basedOn w:val="3"/>
    <w:next w:val="a"/>
    <w:rsid w:val="003D121D"/>
    <w:pPr>
      <w:keepNext w:val="0"/>
      <w:keepLines w:val="0"/>
      <w:numPr>
        <w:ilvl w:val="2"/>
      </w:numPr>
      <w:suppressAutoHyphens/>
      <w:spacing w:before="0"/>
      <w:jc w:val="both"/>
      <w:outlineLvl w:val="9"/>
    </w:pPr>
    <w:rPr>
      <w:rFonts w:ascii="Calibri" w:eastAsia="Times New Roman" w:hAnsi="Calibri" w:cs="Calibri"/>
      <w:color w:val="auto"/>
      <w:sz w:val="26"/>
      <w:szCs w:val="26"/>
      <w:lang w:eastAsia="ar-SA"/>
    </w:rPr>
  </w:style>
  <w:style w:type="paragraph" w:customStyle="1" w:styleId="ConsPlusNormal">
    <w:name w:val="ConsPlusNormal"/>
    <w:rsid w:val="003D121D"/>
    <w:pPr>
      <w:widowControl w:val="0"/>
      <w:autoSpaceDE w:val="0"/>
      <w:autoSpaceDN w:val="0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121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6A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A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31</cp:revision>
  <cp:lastPrinted>2019-11-13T12:15:00Z</cp:lastPrinted>
  <dcterms:created xsi:type="dcterms:W3CDTF">2018-10-22T13:42:00Z</dcterms:created>
  <dcterms:modified xsi:type="dcterms:W3CDTF">2023-11-13T11:23:00Z</dcterms:modified>
</cp:coreProperties>
</file>