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6C" w:rsidRDefault="00F8006C">
      <w:pPr>
        <w:pStyle w:val="ConsPlusTitlePage"/>
      </w:pPr>
      <w:r>
        <w:br/>
      </w:r>
    </w:p>
    <w:p w:rsidR="00F8006C" w:rsidRDefault="00F8006C">
      <w:pPr>
        <w:pStyle w:val="ConsPlusNormal"/>
        <w:ind w:firstLine="540"/>
        <w:jc w:val="both"/>
        <w:outlineLvl w:val="0"/>
      </w:pPr>
    </w:p>
    <w:p w:rsidR="00F8006C" w:rsidRDefault="00F8006C">
      <w:pPr>
        <w:pStyle w:val="ConsPlusTitle"/>
        <w:jc w:val="center"/>
        <w:outlineLvl w:val="0"/>
      </w:pPr>
      <w:r>
        <w:t>СОВЕТ ЕВРАЗИЙСКОЙ ЭКОНОМИЧЕСКОЙ КОМИССИИ</w:t>
      </w:r>
    </w:p>
    <w:p w:rsidR="00F8006C" w:rsidRDefault="00F8006C">
      <w:pPr>
        <w:pStyle w:val="ConsPlusTitle"/>
        <w:jc w:val="center"/>
      </w:pPr>
    </w:p>
    <w:p w:rsidR="00F8006C" w:rsidRDefault="00F8006C">
      <w:pPr>
        <w:pStyle w:val="ConsPlusTitle"/>
        <w:jc w:val="center"/>
      </w:pPr>
      <w:r>
        <w:t>РЕШЕНИЕ</w:t>
      </w:r>
    </w:p>
    <w:p w:rsidR="00F8006C" w:rsidRDefault="00F8006C">
      <w:pPr>
        <w:pStyle w:val="ConsPlusTitle"/>
        <w:jc w:val="center"/>
      </w:pPr>
      <w:r>
        <w:t>от 17 мая 2017 г. N 21</w:t>
      </w:r>
    </w:p>
    <w:p w:rsidR="00F8006C" w:rsidRDefault="00F8006C">
      <w:pPr>
        <w:pStyle w:val="ConsPlusTitle"/>
        <w:jc w:val="center"/>
      </w:pPr>
    </w:p>
    <w:p w:rsidR="00F8006C" w:rsidRDefault="00F8006C">
      <w:pPr>
        <w:pStyle w:val="ConsPlusTitle"/>
        <w:jc w:val="center"/>
      </w:pPr>
      <w:r>
        <w:t>О ТЕХНИЧЕСКОМ РЕГЛАМЕНТЕ</w:t>
      </w:r>
    </w:p>
    <w:p w:rsidR="00F8006C" w:rsidRDefault="00F8006C">
      <w:pPr>
        <w:pStyle w:val="ConsPlusTitle"/>
        <w:jc w:val="center"/>
      </w:pPr>
      <w:r>
        <w:t>ЕВРАЗИЙСКОГО ЭКОНОМИЧЕСКОГО СОЮЗА "О БЕЗОПАСНОСТИ</w:t>
      </w:r>
    </w:p>
    <w:p w:rsidR="00F8006C" w:rsidRDefault="00F8006C">
      <w:pPr>
        <w:pStyle w:val="ConsPlusTitle"/>
        <w:jc w:val="center"/>
      </w:pPr>
      <w:r>
        <w:t>ОБОРУДОВАНИЯ ДЛЯ ДЕТСКИХ ИГРОВЫХ ПЛОЩАДОК"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52</w:t>
        </w:r>
      </w:hyperlink>
      <w:r>
        <w:t xml:space="preserve"> Договора о Евразийском экономическом союзе от 29 мая 2014 года и </w:t>
      </w:r>
      <w:hyperlink r:id="rId5">
        <w:r>
          <w:rPr>
            <w:color w:val="0000FF"/>
          </w:rPr>
          <w:t>пунктом 29</w:t>
        </w:r>
      </w:hyperlink>
      <w:r>
        <w:t xml:space="preserve">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1. Принять прилагаемый технический </w:t>
      </w:r>
      <w:hyperlink w:anchor="P37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оборудования для детских игровых площадок" (ТР ЕАЭС 042/2017).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2. Установить, что технический </w:t>
      </w:r>
      <w:hyperlink w:anchor="P37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оборудования для детских игровых площадок" (ТР ЕАЭС 042/2017) вступает в силу по истечении 18 месяцев с даты его принятия.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3. Настоящее Решение вступает в силу по истечении 30 календарных дней с даты его официального опубликования.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</w:pPr>
      <w:r>
        <w:t>Члены Совета Евразийской экономической комиссии:</w:t>
      </w:r>
    </w:p>
    <w:p w:rsidR="00F8006C" w:rsidRDefault="00F8006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1849"/>
        <w:gridCol w:w="1848"/>
        <w:gridCol w:w="1849"/>
      </w:tblGrid>
      <w:tr w:rsidR="00F8006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От Республики Армения</w:t>
            </w:r>
          </w:p>
          <w:p w:rsidR="00F8006C" w:rsidRDefault="00F8006C">
            <w:pPr>
              <w:pStyle w:val="ConsPlusNormal"/>
              <w:jc w:val="center"/>
            </w:pPr>
            <w:r>
              <w:t>В.ГАБРИЕЛЯН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От Республики Беларусь</w:t>
            </w:r>
          </w:p>
          <w:p w:rsidR="00F8006C" w:rsidRDefault="00F8006C">
            <w:pPr>
              <w:pStyle w:val="ConsPlusNormal"/>
              <w:jc w:val="center"/>
            </w:pPr>
            <w:r>
              <w:t>В.МАТЮШЕВСКИЙ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От Республики Казахстан</w:t>
            </w:r>
          </w:p>
          <w:p w:rsidR="00F8006C" w:rsidRDefault="00F8006C">
            <w:pPr>
              <w:pStyle w:val="ConsPlusNormal"/>
              <w:jc w:val="center"/>
            </w:pPr>
            <w:r>
              <w:t>А.МАМИН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От Кыргызской Республики</w:t>
            </w:r>
          </w:p>
          <w:p w:rsidR="00F8006C" w:rsidRDefault="00F8006C">
            <w:pPr>
              <w:pStyle w:val="ConsPlusNormal"/>
              <w:jc w:val="center"/>
            </w:pPr>
            <w:r>
              <w:t>О.ПАНКРАТОВ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От Российской Федерации</w:t>
            </w:r>
          </w:p>
          <w:p w:rsidR="00F8006C" w:rsidRDefault="00F8006C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right"/>
        <w:outlineLvl w:val="0"/>
      </w:pPr>
      <w:r>
        <w:t>Принят</w:t>
      </w:r>
    </w:p>
    <w:p w:rsidR="00F8006C" w:rsidRDefault="00F8006C">
      <w:pPr>
        <w:pStyle w:val="ConsPlusNormal"/>
        <w:jc w:val="right"/>
      </w:pPr>
      <w:r>
        <w:t>Решением Совета Евразийской</w:t>
      </w:r>
    </w:p>
    <w:p w:rsidR="00F8006C" w:rsidRDefault="00F8006C">
      <w:pPr>
        <w:pStyle w:val="ConsPlusNormal"/>
        <w:jc w:val="right"/>
      </w:pPr>
      <w:r>
        <w:t>экономической комиссии</w:t>
      </w:r>
    </w:p>
    <w:p w:rsidR="00F8006C" w:rsidRDefault="00F8006C">
      <w:pPr>
        <w:pStyle w:val="ConsPlusNormal"/>
        <w:jc w:val="right"/>
      </w:pPr>
      <w:r>
        <w:t>от 17 мая 2017 г. N 21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</w:pPr>
      <w:bookmarkStart w:id="0" w:name="P37"/>
      <w:bookmarkEnd w:id="0"/>
      <w:r>
        <w:t>ТЕХНИЧЕСКИЙ РЕГЛАМЕНТ</w:t>
      </w:r>
    </w:p>
    <w:p w:rsidR="00F8006C" w:rsidRDefault="00F8006C">
      <w:pPr>
        <w:pStyle w:val="ConsPlusNormal"/>
        <w:jc w:val="center"/>
      </w:pPr>
      <w:r>
        <w:t>ЕВРАЗИЙСКОГО ЭКОНОМИЧЕСКОГО СОЮЗА "О БЕЗОПАСНОСТИ</w:t>
      </w:r>
    </w:p>
    <w:p w:rsidR="00F8006C" w:rsidRDefault="00F8006C">
      <w:pPr>
        <w:pStyle w:val="ConsPlusNormal"/>
        <w:jc w:val="center"/>
      </w:pPr>
      <w:r>
        <w:t>ОБОРУДОВАНИЯ ДЛЯ ДЕТСКИХ ИГРОВЫХ ПЛОЩАДОК"</w:t>
      </w:r>
    </w:p>
    <w:p w:rsidR="00F8006C" w:rsidRDefault="00F8006C">
      <w:pPr>
        <w:pStyle w:val="ConsPlusNormal"/>
        <w:jc w:val="center"/>
      </w:pPr>
      <w:r>
        <w:t>(ТР ЕАЭС 042/2017)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r>
        <w:t>I. Область применения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1. Настоящий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2. Настоящий технический регламент распространяется на оборудование и (или) покрытие для детских игровых площадок, впервые выпускаемые в обращение на таможенной территории Евразийского экономического союза (далее - Союз) и размещенные на открытых территориях или в закрытых помещениях, по перечню согласно </w:t>
      </w:r>
      <w:hyperlink w:anchor="P344">
        <w:r>
          <w:rPr>
            <w:color w:val="0000FF"/>
          </w:rPr>
          <w:t>приложению N 1</w:t>
        </w:r>
      </w:hyperlink>
      <w:r>
        <w:t>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3. Настоящий технический регламент разработан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4. Настоящий технический регламент не распространяется на: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оборудование и (или) покрытие для детских игровых площадок, произведенные и введенные в эксплуатацию до вступления настоящего технического регламента в силу;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спортивное оборудование и изделия, предназначенные для тренировок и занятий физической культурой, спортом и туризмом;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в) аттракционы, на которые распространяется действие технического </w:t>
      </w:r>
      <w:hyperlink r:id="rId6">
        <w:r>
          <w:rPr>
            <w:color w:val="0000FF"/>
          </w:rPr>
          <w:t>регламента</w:t>
        </w:r>
      </w:hyperlink>
      <w:r>
        <w:t xml:space="preserve"> Евразийского экономического союза "О безопасности аттракционов" (ТР ЕАЭС 038/2016), принятого Решением Совета Евразийской экономической комиссии от 18 октября 2016 г. N 114;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г) игрушки.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5. В случае если в отношении оборудования и (или) покрытия для детских игровых площадок приняты иные технические регламенты Союза (Таможенного союза), устанавливающие требования к ним, то такие оборудование и (или) покрытие должны соответствовать требованиям всех технических регламентов Союза (Таможенного союза), действие которых на них распространяется.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r>
        <w:t>II. Основные понятия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 xml:space="preserve">6. Для целей применения настоящего технического регламента используются понятия, предусмотренные </w:t>
      </w:r>
      <w:hyperlink r:id="rId7">
        <w:r>
          <w:rPr>
            <w:color w:val="0000FF"/>
          </w:rPr>
          <w:t>Протоколом</w:t>
        </w:r>
      </w:hyperlink>
      <w:r>
        <w:t xml:space="preserve"> о техническом регулировании в рамках Евразийского экономического союза (приложение N 9 к Договору о Евразийском экономическом союзе от 29 мая 2014 года), а также понятия, которые означают следующее: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"возрастная группа" - группа детей определенного возраста, имеющих схожие рост, вес, физическую силу и уровень интеллектуального развития;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"детская игровая площадка" - специально оборудованная территория, предназначенная для игры детей, включающая в себя соответствующие оборудование и покрытие;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"детский городок (игровой комплекс)" - многофункциональное оборудование для детской игровой площадки, состоящее из нескольких конструкций;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lastRenderedPageBreak/>
        <w:t>"жизненный цикл оборудования и (или) покрытия" - временной период от начала проектирования до завершения эксплуатации оборудования и (или) покрытия, включающий в себя в том числе производство, хранение, перевозку, монтаж, модернизацию, ремонт, техническое обслуживание и утилизацию;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"зона падения" - поверхность, на которую может попасть пользователь после падения с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"зона приземления" - зона детской игровой площадки, в которой осуществляются торможение и остановка ребенка;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"критическая высота падения" - максимальная высота падения с оборудования, при которой покрытие обеспечивает необходимый уровень демпфирования удара;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"назначенный срок службы" - продолжительность эксплуатации оборудования, и (или) покрытия, и (или) их незаменяемых частей, при достижении которой эксплуатация оборудования и (или) покрытия должна быть прекращена независимо от их технического состояния;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"оборудование" - 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"паспорт" - эксплуатационный документ, определяющий правила эксплуатации оборудования и отражающий сведения, удостоверяющие гарантированные изготовителем значения основных параметров и характеристик (свойств) оборудования, гарантии и сведения о его эксплуатации в течение назначенного срока службы;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"покрытие" - участок поверхности детской игровой площадки размером не менее зоны приземления, используемый совместно с оборудованием;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"пользователь" - ребенок, использующий по назначению оборудование и (или) покрытие, и лицо, осуществляющее присмотр за ним;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"продавец" - являющиеся резидентами государства - члена Союза юридическое лицо или физическое лицо, зарегистрированное в качестве индивидуального предпринимателя, которые осуществляют реализацию оборудования и (или) покрытия и несут ответственность за их соответствие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"ребенок" - пользователь детской игровой площадкой в возрасте до 14 лет;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"ремонт" - комплекс операций по восстановлению оборудования и (или) покрытия в целях обеспечения их исправности или работоспособности;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"тип оборудования и (или) покрытия" - изделия, имеющие несущественные отличия и произведенные с применением типовой технической документации и типовых технологических процессов;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</w:t>
      </w:r>
      <w:proofErr w:type="spellStart"/>
      <w:r>
        <w:t>ударопоглощающее</w:t>
      </w:r>
      <w:proofErr w:type="spellEnd"/>
      <w:r>
        <w:t xml:space="preserve"> покрытие" - покрытие, обладающее амортизационными свойствами;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</w:t>
      </w:r>
      <w:proofErr w:type="spellStart"/>
      <w:r>
        <w:t>эксплуатант</w:t>
      </w:r>
      <w:proofErr w:type="spellEnd"/>
      <w:r>
        <w:t>" - юридическое или физическое лицо (в том числе физическое лицо, зарегистрированное в качестве индивидуального предпринимателя), осуществляющие эксплуатацию оборудования и (или) покрытия и обеспечивающие их соответствие требованиям настоящего технического регламента с момента ввода в эксплуатацию детской игровой площадки;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"эксплуатация оборудования и (или) покрытия" - стадия жизненного цикла с момента ввода в эксплуатацию оборудования и (или) покрытия до их утилизации.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bookmarkStart w:id="1" w:name="P77"/>
      <w:bookmarkEnd w:id="1"/>
      <w:r>
        <w:t>III. Правила идентификации оборудования и (или) покрытия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7. Для целей отнесения оборудования и (или) покрытия 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оборудования и (или) покрытия.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8. Идентификация оборудования и (или) покрытия осуществляется по их наименованию и (или) документации визуальным методом.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lastRenderedPageBreak/>
        <w:t>9. Для идентификации оборудования и (или) покрытия в целях применения настоящего технического регламента используются товаросопроводительная документация, техническая документация (конструкторская документация, паспорт) и (или) маркировка. В качестве товаросопроводительной документации могут быть использованы договоры поставки, и (или) спецификации, и (или) этикетки, и (или) аннотации, а также другие документы, характеризующие оборудование и (или) покрытие.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r>
        <w:t>IV. Правила обращения оборудования и (или) покрытия</w:t>
      </w:r>
    </w:p>
    <w:p w:rsidR="00F8006C" w:rsidRDefault="00F8006C">
      <w:pPr>
        <w:pStyle w:val="ConsPlusNormal"/>
        <w:jc w:val="center"/>
      </w:pPr>
      <w:r>
        <w:t>на рынке Союза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 xml:space="preserve">10. Оборудование и (или) покрытие выпускаются в обращение на рынке Союза при их соответствии требованиям настоящего технического регламента и других технических регламентов Союза (Таможенного союза), действие которых распространяется на данное оборудование и (или) покрытие, и при условии, что они прошли оценку соответствия требованиям настоящего технического регламента согласно </w:t>
      </w:r>
      <w:hyperlink w:anchor="P225">
        <w:r>
          <w:rPr>
            <w:color w:val="0000FF"/>
          </w:rPr>
          <w:t>разделу IX</w:t>
        </w:r>
      </w:hyperlink>
      <w:r>
        <w:t xml:space="preserve"> настоящего технического регламента и другим техническим регламентам Союза (Таможенного союза), действие которых на них распространяется.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11. Оборудование и (или) покрытие, соответствие которых требованиям настоящего технического регламента не подтверждено, не маркируются единым знаком обращения продукции на рынке Союза и не допускаются к выпуску в обращение на рынке Союза.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r>
        <w:t>V. Требования безопасности к оборудованию и (или) покрытию</w:t>
      </w:r>
    </w:p>
    <w:p w:rsidR="00F8006C" w:rsidRDefault="00F8006C">
      <w:pPr>
        <w:pStyle w:val="ConsPlusNormal"/>
        <w:jc w:val="center"/>
      </w:pPr>
      <w:r>
        <w:t>при проектировании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bookmarkStart w:id="2" w:name="P92"/>
      <w:bookmarkEnd w:id="2"/>
      <w:r>
        <w:t>12. При проектировании оборудования и (или) покрытия необходимо обеспечить: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соответствие конструкторской документации требованиям безопасности настоящего технического регламента и других технических регламентов Союза (Таможенного союза), если в них содержатся требования безопасности, применимые к оборудованию и (или) покрытию;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проведение комплекса необходимых расчетов и испытаний, основанных на аттестованных в установленном порядке методиках;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в) выбор материалов (сырья), применяемых при производстве оборудования и (или) покрытия, в зависимости от параметров и условий их эксплуатации;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г) установление критериев предельных состояний;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д) установление назначенных сроков службы, сроков технического обслуживания и ремонта;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е) выявление всех опасностей, связанных с возможной предсказуемой неправильной эксплуатацией оборудования и (или) покрытия;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ж) установление ограничений по эксплуатации оборудования и (или) покрытия.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13. Риск при эксплуатации оборудования и (или) покрытия необходимо рассчитывать с учетом целевой возрастной группы.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14. Разработка паспорта является неотъемлемой частью проектирования оборудования.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r>
        <w:t>VI. Требования безопасности к оборудованию и (или) покрытию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15. 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16. При производстве оборудования и его элементов изготовитель 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17. Паспорт оборудования после ввода его в эксплуатацию хранится у </w:t>
      </w:r>
      <w:proofErr w:type="spellStart"/>
      <w:r>
        <w:t>эксплуатанта</w:t>
      </w:r>
      <w:proofErr w:type="spellEnd"/>
      <w:r>
        <w:t>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18. Материалы, применяемые при производстве оборудования и (или) покрытия, не должны: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lastRenderedPageBreak/>
        <w:t>а) оказывать вредное воздействие на здоровье людей и окружающую среду в процессе эксплуатации;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вызывать термический ожог при контакте с кожей пользователя в климатических зонах с очень высокими или очень низкими температурами;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в) относиться к легковоспламеняющимся материалам;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г) относиться к чрезвычайно опасным по токсичности продуктам горения;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д) относиться к материалам, свойства которых недостаточно изучены.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19. Показатели гигиенической безопасности материалов, применяемых при производстве оборудования и (или) покрытия, должны соответствовать требованиям, указанным в </w:t>
      </w:r>
      <w:hyperlink w:anchor="P429">
        <w:r>
          <w:rPr>
            <w:color w:val="0000FF"/>
          </w:rPr>
          <w:t>приложении N 2</w:t>
        </w:r>
      </w:hyperlink>
      <w:r>
        <w:t xml:space="preserve"> к настоящему техническому регламенту.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20. Оборудование и (или) покрытие должны быть произведены таким образом, чтобы при применении по назначению они не представляли опасности для жизни и здоровья пользователей.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21. Оборудование и его элементы должны быть сконструированы таким образом, чтобы: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соответствовать возрастной группе детей, для которых они предназначены;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был очевиден и легко распознаваем ребенком возможный риск при игре;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в) лица, присматривающие за детьми, имели возможность доступа внутрь оборудования для оказания помощи детям;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г) не допускалось скопление воды на поверхности оборудования и обеспечивались свободный сток и просыхание;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д) обеспечивались доступность и удобство очистки от пыли, грязи и мусора.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22. 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23. Конструкция оборудования: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должна обеспечивать прочность, устойчивость, жесткость и неизменяемость;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должна иметь защиту от коррозии и старения с учетом степени агрессивности среды и стойкости используемых материалов;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в) не должна иметь выступающих элементов с острыми концами или кромками;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г) не должна иметь шероховатых поверхностей, способных нанести травму пользователю;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д) должна иметь защиту выступающих концов болтовых соединений;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е) должна иметь гладкие сварные швы;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ж) должна иметь закругленные углы и края любой доступной для пользователей части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з) должна исключать возможность демонтажа без применения специализированных инструментов;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и) 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к) должна иметь размеры поперечного сечения элементов оборудования для захвата, при которых обеспечивается возможность захвата детьми;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л) 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lastRenderedPageBreak/>
        <w:t>м) должна обеспечивать безопасные расстояния между подвижными элементами оборудования и поверхностью игровой площадки;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н) должна иметь оснащение перилами и ограждениями;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о) не должна допускать </w:t>
      </w:r>
      <w:proofErr w:type="spellStart"/>
      <w:r>
        <w:t>застревание</w:t>
      </w:r>
      <w:proofErr w:type="spellEnd"/>
      <w:r>
        <w:t xml:space="preserve"> тела, частей тела или одежды ребенка;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п) должна обладать необходимой несущей способностью к возникающим нагрузкам.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24. Закрытое оборудование (тоннели, игровые домики и т.п.)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каких-либо дополнительных средств.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25. По всей зоне приземления с оборудования должны быть установлены </w:t>
      </w:r>
      <w:proofErr w:type="spellStart"/>
      <w:r>
        <w:t>ударопоглощающие</w:t>
      </w:r>
      <w:proofErr w:type="spellEnd"/>
      <w:r>
        <w:t xml:space="preserve"> покрытия.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26. Высота свободного падения с оборудования должна учитывать тип </w:t>
      </w:r>
      <w:proofErr w:type="spellStart"/>
      <w:r>
        <w:t>ударопоглощающего</w:t>
      </w:r>
      <w:proofErr w:type="spellEnd"/>
      <w:r>
        <w:t xml:space="preserve">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Границы зоны приземления должны учитывать возможные перемещения ребенка и элементов конструкции.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27. Поверхности платформ, проходов, трапов и лестниц должны исключать скольжение при любых погодных условиях.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28. </w:t>
      </w:r>
      <w:proofErr w:type="spellStart"/>
      <w:r>
        <w:t>Ударопоглощающее</w:t>
      </w:r>
      <w:proofErr w:type="spellEnd"/>
      <w:r>
        <w:t xml:space="preserve"> покрытие не должно иметь опасных выступов.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29. При применении в качестве </w:t>
      </w:r>
      <w:proofErr w:type="spellStart"/>
      <w:r>
        <w:t>ударопоглощающего</w:t>
      </w:r>
      <w:proofErr w:type="spellEnd"/>
      <w:r>
        <w:t xml:space="preserve"> покрытия несыпучих материалов оно не должно иметь участков, на которых возможно </w:t>
      </w:r>
      <w:proofErr w:type="spellStart"/>
      <w:r>
        <w:t>застревание</w:t>
      </w:r>
      <w:proofErr w:type="spellEnd"/>
      <w:r>
        <w:t xml:space="preserve"> частей тела или одежды ребенка.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30. </w:t>
      </w:r>
      <w:proofErr w:type="spellStart"/>
      <w:r>
        <w:t>Ударопоглощающее</w:t>
      </w:r>
      <w:proofErr w:type="spellEnd"/>
      <w:r>
        <w:t xml:space="preserve"> покрытие должно сохранять свои свойства вне зависимости от климатических условий.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31. Под оборудованием с высотой свободного падения более 60 см </w:t>
      </w:r>
      <w:proofErr w:type="spellStart"/>
      <w:r>
        <w:t>ударопоглощающее</w:t>
      </w:r>
      <w:proofErr w:type="spellEnd"/>
      <w:r>
        <w:t xml:space="preserve"> покрытие оборудуется по всей зоне приземления.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32. Критическая высота падения должна быть равной высоте свободного падения с оборудования или превышать такую высоту.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33. Оборудование и (или) покрытие должны иметь назначенный срок службы, который устанавливается согласно </w:t>
      </w:r>
      <w:hyperlink w:anchor="P92">
        <w:r>
          <w:rPr>
            <w:color w:val="0000FF"/>
          </w:rPr>
          <w:t>пункту 12</w:t>
        </w:r>
      </w:hyperlink>
      <w:r>
        <w:t xml:space="preserve"> настоящего технического регламента.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34. Упаковка оборудования и (или) покрытия или соответствующая товаросопроводительная документация должна содержать наименование изготовителя и (или) его товарный знак, наименование и 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Такая информация указывается на русском языке и при наличии соответствующих требований в законодательстве государства - члена Союза (далее - государство-член) на государственном (государственных) языке (языках) государства-члена, на территории которого реализуются оборудование и (или) покрытие.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r>
        <w:t>VII. Обеспечение безопасности оборудования</w:t>
      </w:r>
    </w:p>
    <w:p w:rsidR="00F8006C" w:rsidRDefault="00F8006C">
      <w:pPr>
        <w:pStyle w:val="ConsPlusNormal"/>
        <w:jc w:val="center"/>
      </w:pPr>
      <w:r>
        <w:t>и (или) покрытия при их монтаже, эксплуатации, перевозке,</w:t>
      </w:r>
    </w:p>
    <w:p w:rsidR="00F8006C" w:rsidRDefault="00F8006C">
      <w:pPr>
        <w:pStyle w:val="ConsPlusNormal"/>
        <w:jc w:val="center"/>
      </w:pPr>
      <w:r>
        <w:t>хранении и (или) утилизации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35. Информация о характеристиках и безопасной эксплуатации оборудования должна быть указана в паспорте.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36. Паспорт должен содержать следующую информацию: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lastRenderedPageBreak/>
        <w:t>основные сведения об оборудовании (наименование и место 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основные технические данные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комплектность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сведения о приемке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сведения об упаковке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гарантийные обязательства изготовителя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сведения о хранении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сведения о перевозке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сведения о консервации и </w:t>
      </w:r>
      <w:proofErr w:type="spellStart"/>
      <w:r>
        <w:t>расконсервации</w:t>
      </w:r>
      <w:proofErr w:type="spellEnd"/>
      <w:r>
        <w:t xml:space="preserve"> оборудования при эксплуатации;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рекомендуемый тип покрытия;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сведения об учете неисправностей оборудования при эксплуатации;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сведения об учете технического обслуживания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сведения о ремонте, включая перечень деталей и частей оборудования, которые подвержены большим нагрузкам в процессе эксплуатации оборудования, а также срок и случаи их замены;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инструкция по монтажу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правила безопасной эксплуатации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инструкция по осмотру и проверке оборудования перед началом эксплуатации;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инструкция по осмотру, обслуживанию и ремонту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сведения об утилизации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месяц и год производства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сведения о возрастных группах (включая ограничения по весу и росту);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назначенный срок службы;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особые отметки (при необходимости);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фото или графический рисунок (при необходимости цветные)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чертеж общего вида оборудования с указанием основных размеров;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схема сборки оборудования;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схема (план) зоны падения.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Паспорт оформляется на русском языке и при наличии соответствующих требований в законодательстве государства-члена на государственном (государственных) языке (языках) государства-члена, на территории которого реализуется оборудование.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37. Монтаж оборудования и (или) покрытия должен выполняться в соответствии с инструкцией по монтажу, которая должна содержать следующую информацию: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размеры минимального пространства для размещения оборудования и безопасное расстояние между оборудованием и поверхностью детской игровой площадки;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порядок монтажа оборудования и (или) покрытия;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lastRenderedPageBreak/>
        <w:t>в) необходимые обозначения, облегчающие сборку (например, метки на сборочных частях оборудования и подробные инструкции);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г) перечень необходимых специальных приспособлений и инструментов для монтажа оборудования и (или) покрытия (подъемных устройств, шаблонов, калибров, лекал и т.п.), а также мер предосторожности при монтаже оборудования и (или) покрытия;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д) значения момента затяжки резьбовых соединений (при необходимости);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е) размеры участка для установки оборудования конкретного вида;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ж) ориентация оборудования и его элементов в целях защиты от воздействия климатических условий (солнца, ветра (при необходимости));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з) требования к фундаменту, описание конструкции и схема размещения фундамента, требования к анкерному креплению;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и) описание особенностей ландшафта для обеспечения безопасной эксплуатации оборудования и (или) покрытия;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к) высота свободного падения (при выборе </w:t>
      </w:r>
      <w:proofErr w:type="spellStart"/>
      <w:r>
        <w:t>ударопоглощающего</w:t>
      </w:r>
      <w:proofErr w:type="spellEnd"/>
      <w:r>
        <w:t xml:space="preserve"> покрытия);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л) требование к окраске или специальной пропитке оборудования или его элементов (при необходимости);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м) требование к удалению элементов упаковки перед вводом оборудования в эксплуатацию.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38. Оборудование должно быть установлено таким образом, чтобы обеспечить безопасность пользователей.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При установке оборудования должны учитываться зоны падения и зоны приземления, определенные для соседнего оборудования.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39. 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40. При применении в качестве </w:t>
      </w:r>
      <w:proofErr w:type="spellStart"/>
      <w:r>
        <w:t>ударопоглощающего</w:t>
      </w:r>
      <w:proofErr w:type="spellEnd"/>
      <w:r>
        <w:t xml:space="preserve"> покрытия на детской игровой площадке сыпучих материалов толщину такого покрытия увеличивают (по сравнению с необходимой толщиной) на величину, достаточную для компенсации вытеснения данного материала.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41. Ввод в эксплуатацию оборудования и (или) покрытия осуществляется в порядке, установленном законодательством государств-членов.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42. Эксплуатация оборудования и (или) покрытия осуществляется </w:t>
      </w:r>
      <w:proofErr w:type="spellStart"/>
      <w:r>
        <w:t>эксплуатантом</w:t>
      </w:r>
      <w:proofErr w:type="spellEnd"/>
      <w:r>
        <w:t xml:space="preserve"> в соответствии с требованиями настоящего технического регламента и правилами безопасной эксплуатации, установленными паспортом.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43. Техническое обслуживание и ремонт оборудования осуществляются в соответствии с паспортом.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44. 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45. Для обеспечения безопасности оборудования внесение </w:t>
      </w:r>
      <w:proofErr w:type="spellStart"/>
      <w:r>
        <w:t>эксплуатантом</w:t>
      </w:r>
      <w:proofErr w:type="spellEnd"/>
      <w:r>
        <w:t xml:space="preserve"> в конструкцию оборудования изменений, влияющих на безопасность его конструкции или элементов, не допускается.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46. На детской игровой площадке должна быть размещена информация в виде таблички (пиктограммы), содержащая: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правила пользования оборудованием и сведения о возрастных группах (включая ограничения по росту и весу);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номера телефонов службы спасения, скорой помощи;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lastRenderedPageBreak/>
        <w:t xml:space="preserve">номера телефонов </w:t>
      </w:r>
      <w:proofErr w:type="spellStart"/>
      <w:r>
        <w:t>эксплуатанта</w:t>
      </w:r>
      <w:proofErr w:type="spellEnd"/>
      <w:r>
        <w:t>, по которым следует обращаться в случае неисправности или поломки оборудования.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 процессе эксплуатации оборудования должны соблюдаться ограничения по росту и весу, указанные в паспорте.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47. Перевозка и хранение оборудования и его элементов должны осуществляться с учетом требований настоящего технического регламента и сведений, указанных в паспорте.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48. Утилизация оборудования осуществляется в соответствии с паспортом.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Особенности утилизации оборудования могут устанавливаться законодательством государств-членов в области охраны окружающей среды.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bookmarkStart w:id="3" w:name="P217"/>
      <w:bookmarkEnd w:id="3"/>
      <w:r>
        <w:t>VIII. Обеспечение соответствия оборудования</w:t>
      </w:r>
    </w:p>
    <w:p w:rsidR="00F8006C" w:rsidRDefault="00F8006C">
      <w:pPr>
        <w:pStyle w:val="ConsPlusNormal"/>
        <w:jc w:val="center"/>
      </w:pPr>
      <w:r>
        <w:t>и (или) покрытия требованиям безопасности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49. Соответствие оборудования и (или) покрытия настоящему техническому регламенту обеспечивается выполнением следующих требований:</w:t>
      </w:r>
    </w:p>
    <w:p w:rsidR="00F8006C" w:rsidRDefault="00F8006C">
      <w:pPr>
        <w:pStyle w:val="ConsPlusNormal"/>
        <w:spacing w:before="200"/>
        <w:ind w:firstLine="540"/>
        <w:jc w:val="both"/>
      </w:pPr>
      <w:bookmarkStart w:id="4" w:name="P221"/>
      <w:bookmarkEnd w:id="4"/>
      <w:r>
        <w:t xml:space="preserve">а) требования гигиенической безопасности, установленные </w:t>
      </w:r>
      <w:hyperlink w:anchor="P429">
        <w:r>
          <w:rPr>
            <w:color w:val="0000FF"/>
          </w:rPr>
          <w:t>приложением N 2</w:t>
        </w:r>
      </w:hyperlink>
      <w:r>
        <w:t xml:space="preserve"> к настоящему техническому регламенту;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б) требования безопасности, установленные настоящим техническим регламентом (за исключением требований, указанных в </w:t>
      </w:r>
      <w:hyperlink w:anchor="P221">
        <w:r>
          <w:rPr>
            <w:color w:val="0000FF"/>
          </w:rPr>
          <w:t>подпункте "а"</w:t>
        </w:r>
      </w:hyperlink>
      <w:r>
        <w:t xml:space="preserve"> настоящего пункта), либо требования стандартов, включенных в </w:t>
      </w:r>
      <w:hyperlink r:id="rId8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50. Методы исследований (испытаний) и измерений оборудования и (или) покрытия устанавливаются в стандартах, включенных в </w:t>
      </w:r>
      <w:hyperlink r:id="rId9">
        <w:r>
          <w:rPr>
            <w:color w:val="0000FF"/>
          </w:rPr>
          <w:t>перечень</w:t>
        </w:r>
      </w:hyperlink>
      <w: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оборудования и (или) покрытия.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bookmarkStart w:id="5" w:name="P225"/>
      <w:bookmarkEnd w:id="5"/>
      <w:r>
        <w:t>IX. Оценка соответствия оборудования и (или) покрытия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51. Оборудование и (или) покрытие, выпускаемые в обращение на рынке Союза, подлежат оценке соответствия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52. Оценка соответствия оборудования и (или) покрытия требованиям настоящего технического регламента проводится в формах подтверждения соответствия и оценки технического состояния (технического освидетельствования).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53. Подтверждение соответствия оборудования и (или) покрытия требованиям настоящего технического регламента (далее - подтверждение соответствия) осуществляется в форме сертификации или декларирования соответствия.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54. При подтверждении соответствия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изготовителями или продавцами либо уполномоченными изготовителем лицами.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55. Оборудование и (или) покрытие по перечню согласно </w:t>
      </w:r>
      <w:hyperlink w:anchor="P854">
        <w:r>
          <w:rPr>
            <w:color w:val="0000FF"/>
          </w:rPr>
          <w:t>приложению N 3</w:t>
        </w:r>
      </w:hyperlink>
      <w:r>
        <w:t xml:space="preserve"> подлежат подтверждению соответствия в форме сертификации по следующим схемам: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а) для оборудования и (или) покрытия, выпускаемых серийно, - </w:t>
      </w:r>
      <w:hyperlink r:id="rId10">
        <w:r>
          <w:rPr>
            <w:color w:val="0000FF"/>
          </w:rPr>
          <w:t>схемы 1с</w:t>
        </w:r>
      </w:hyperlink>
      <w:r>
        <w:t xml:space="preserve"> и </w:t>
      </w:r>
      <w:hyperlink r:id="rId11">
        <w:r>
          <w:rPr>
            <w:color w:val="0000FF"/>
          </w:rPr>
          <w:t>2с</w:t>
        </w:r>
      </w:hyperlink>
      <w:r>
        <w:t>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б) для партии оборудования и (или) покрытия - </w:t>
      </w:r>
      <w:hyperlink r:id="rId12">
        <w:r>
          <w:rPr>
            <w:color w:val="0000FF"/>
          </w:rPr>
          <w:t>схема 3с</w:t>
        </w:r>
      </w:hyperlink>
      <w:r>
        <w:t>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в) для единичного изделия - </w:t>
      </w:r>
      <w:hyperlink r:id="rId13">
        <w:r>
          <w:rPr>
            <w:color w:val="0000FF"/>
          </w:rPr>
          <w:t>схема 4с</w:t>
        </w:r>
      </w:hyperlink>
      <w:r>
        <w:t>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56. Оборудование и (или) покрытие по перечню согласно </w:t>
      </w:r>
      <w:hyperlink w:anchor="P883">
        <w:r>
          <w:rPr>
            <w:color w:val="0000FF"/>
          </w:rPr>
          <w:t>приложению N 4</w:t>
        </w:r>
      </w:hyperlink>
      <w:r>
        <w:t xml:space="preserve"> подлежат </w:t>
      </w:r>
      <w:r>
        <w:lastRenderedPageBreak/>
        <w:t>подтверждению соответствия в форме декларирования соответствия по следующим схемам: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а) для оборудования и (или) покрытия, выпускаемых серийно, - </w:t>
      </w:r>
      <w:hyperlink r:id="rId14">
        <w:r>
          <w:rPr>
            <w:color w:val="0000FF"/>
          </w:rPr>
          <w:t>схемы 1д</w:t>
        </w:r>
      </w:hyperlink>
      <w:r>
        <w:t xml:space="preserve"> и </w:t>
      </w:r>
      <w:hyperlink r:id="rId15">
        <w:r>
          <w:rPr>
            <w:color w:val="0000FF"/>
          </w:rPr>
          <w:t>3д</w:t>
        </w:r>
      </w:hyperlink>
      <w:r>
        <w:t>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б) для партии (единичного изделия) оборудования и (или) покрытия - </w:t>
      </w:r>
      <w:hyperlink r:id="rId16">
        <w:r>
          <w:rPr>
            <w:color w:val="0000FF"/>
          </w:rPr>
          <w:t>схемы 2д</w:t>
        </w:r>
      </w:hyperlink>
      <w:r>
        <w:t xml:space="preserve"> и </w:t>
      </w:r>
      <w:hyperlink r:id="rId17">
        <w:r>
          <w:rPr>
            <w:color w:val="0000FF"/>
          </w:rPr>
          <w:t>4д</w:t>
        </w:r>
      </w:hyperlink>
      <w:r>
        <w:t>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57. При сертификации оборудования и (или) покрытия заявителем может быть: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а) для </w:t>
      </w:r>
      <w:hyperlink r:id="rId18">
        <w:r>
          <w:rPr>
            <w:color w:val="0000FF"/>
          </w:rPr>
          <w:t>схем 1с</w:t>
        </w:r>
      </w:hyperlink>
      <w:r>
        <w:t xml:space="preserve"> и </w:t>
      </w:r>
      <w:hyperlink r:id="rId19">
        <w:r>
          <w:rPr>
            <w:color w:val="0000FF"/>
          </w:rPr>
          <w:t>2с</w:t>
        </w:r>
      </w:hyperlink>
      <w:r>
        <w:t xml:space="preserve"> - изготовитель (уполномоченное изготовителем лицо);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б) для </w:t>
      </w:r>
      <w:hyperlink r:id="rId20">
        <w:r>
          <w:rPr>
            <w:color w:val="0000FF"/>
          </w:rPr>
          <w:t>схем 3с</w:t>
        </w:r>
      </w:hyperlink>
      <w:r>
        <w:t xml:space="preserve"> и </w:t>
      </w:r>
      <w:hyperlink r:id="rId21">
        <w:r>
          <w:rPr>
            <w:color w:val="0000FF"/>
          </w:rPr>
          <w:t>4с</w:t>
        </w:r>
      </w:hyperlink>
      <w:r>
        <w:t xml:space="preserve"> - изготовитель (уполномоченное изготовителем лицо) или продавец.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58. Выбор схемы сертификации оборудования и (или) покрытия осуществляется заявителем.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59. При сертификации оборудования и (или) покрытия заявитель: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предпринимает все необходимые меры, чтобы процесс производства был стабильным и обеспечивал соответствие производимых оборудования и (или) покрытия требованиям настоящего технического регламента (</w:t>
      </w:r>
      <w:hyperlink r:id="rId22">
        <w:r>
          <w:rPr>
            <w:color w:val="0000FF"/>
          </w:rPr>
          <w:t>схемы 1с</w:t>
        </w:r>
      </w:hyperlink>
      <w:r>
        <w:t xml:space="preserve"> и </w:t>
      </w:r>
      <w:hyperlink r:id="rId23">
        <w:r>
          <w:rPr>
            <w:color w:val="0000FF"/>
          </w:rPr>
          <w:t>2с</w:t>
        </w:r>
      </w:hyperlink>
      <w:r>
        <w:t>);</w:t>
      </w:r>
    </w:p>
    <w:p w:rsidR="00F8006C" w:rsidRDefault="00F8006C">
      <w:pPr>
        <w:pStyle w:val="ConsPlusNormal"/>
        <w:spacing w:before="200"/>
        <w:ind w:firstLine="540"/>
        <w:jc w:val="both"/>
      </w:pPr>
      <w:bookmarkStart w:id="6" w:name="P244"/>
      <w:bookmarkEnd w:id="6"/>
      <w:r>
        <w:t>б) формирует техническую документацию, в том числе: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паспорт (для оборудования);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конструкторскую документацию (</w:t>
      </w:r>
      <w:hyperlink r:id="rId24">
        <w:r>
          <w:rPr>
            <w:color w:val="0000FF"/>
          </w:rPr>
          <w:t>схемы 1с</w:t>
        </w:r>
      </w:hyperlink>
      <w:r>
        <w:t xml:space="preserve"> и </w:t>
      </w:r>
      <w:hyperlink r:id="rId25">
        <w:r>
          <w:rPr>
            <w:color w:val="0000FF"/>
          </w:rPr>
          <w:t>2с</w:t>
        </w:r>
      </w:hyperlink>
      <w:r>
        <w:t>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документ, по которому изготовлено оборудование и (или) покрытие (</w:t>
      </w:r>
      <w:hyperlink r:id="rId26">
        <w:r>
          <w:rPr>
            <w:color w:val="0000FF"/>
          </w:rPr>
          <w:t>схемы 1с</w:t>
        </w:r>
      </w:hyperlink>
      <w:r>
        <w:t xml:space="preserve"> и </w:t>
      </w:r>
      <w:hyperlink r:id="rId27">
        <w:r>
          <w:rPr>
            <w:color w:val="0000FF"/>
          </w:rPr>
          <w:t>2с</w:t>
        </w:r>
      </w:hyperlink>
      <w:r>
        <w:t>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результаты прочностных расчетов оборудования и (или) покрытия;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протокол (протоколы) испытаний оборудования и (или) покрытия, проведенных изготовителем в аккредитованной испытательной лаборатории (центре), включенной в Единый реестр органов по оценке соответствия Евразийского экономического союза (далее - испытательная лаборатория (центр));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документ о подтверждении характеристик материалов и комплектующих изделий (при наличии);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сертификаты соответствия и декларации о соответствии или протокол (протоколы) испытаний в отношении материалов и комплектующих изделий (при наличии);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перечень стандартов, указанных в </w:t>
      </w:r>
      <w:hyperlink w:anchor="P217">
        <w:r>
          <w:rPr>
            <w:color w:val="0000FF"/>
          </w:rPr>
          <w:t>разделе VIII</w:t>
        </w:r>
      </w:hyperlink>
      <w:r>
        <w:t xml:space="preserve"> настоящего технического регламента, которые применялись при производстве (в случае их применения изготовителем);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сертификат на систему менеджмента (копию сертификата) </w:t>
      </w:r>
      <w:hyperlink r:id="rId28">
        <w:r>
          <w:rPr>
            <w:color w:val="0000FF"/>
          </w:rPr>
          <w:t>(схема 2с)</w:t>
        </w:r>
      </w:hyperlink>
      <w:r>
        <w:t>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контракт (договор на поставку) и товаросопроводительную документацию для партии и единичного изделия оборудования и (или) покрытия (</w:t>
      </w:r>
      <w:hyperlink r:id="rId29">
        <w:r>
          <w:rPr>
            <w:color w:val="0000FF"/>
          </w:rPr>
          <w:t>схемы 3с</w:t>
        </w:r>
      </w:hyperlink>
      <w:r>
        <w:t xml:space="preserve"> и </w:t>
      </w:r>
      <w:hyperlink r:id="rId30">
        <w:r>
          <w:rPr>
            <w:color w:val="0000FF"/>
          </w:rPr>
          <w:t>4с</w:t>
        </w:r>
      </w:hyperlink>
      <w:r>
        <w:t>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в) подает заявку на сертификацию оборудования и (или) покрытия с приложением технической документации, предусмотренной </w:t>
      </w:r>
      <w:hyperlink w:anchor="P244">
        <w:r>
          <w:rPr>
            <w:color w:val="0000FF"/>
          </w:rPr>
          <w:t>подпунктом "б"</w:t>
        </w:r>
      </w:hyperlink>
      <w:r>
        <w:t xml:space="preserve"> настоящего пункта, в аккредитованный орган по сертификации, включенный в Единый реестр органов по оценке соответствия Евразийского экономического союза (далее - орган по сертификации).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В заявке указывается документ, на соответствие которому сертифицирована система менеджмента </w:t>
      </w:r>
      <w:hyperlink r:id="rId31">
        <w:r>
          <w:rPr>
            <w:color w:val="0000FF"/>
          </w:rPr>
          <w:t>(схема 2с)</w:t>
        </w:r>
      </w:hyperlink>
      <w:r>
        <w:t>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 заявке должны содержаться идентифицирующие признаки партии (размер партии, реквизиты товаросопроводительной документации, идентифицирующей эту партию) и входящих в нее единиц оборудования и (или) покрытия (наименование, тип, вид и др. (при наличии)) (</w:t>
      </w:r>
      <w:hyperlink r:id="rId32">
        <w:r>
          <w:rPr>
            <w:color w:val="0000FF"/>
          </w:rPr>
          <w:t>схемы 3с</w:t>
        </w:r>
      </w:hyperlink>
      <w:r>
        <w:t xml:space="preserve"> и </w:t>
      </w:r>
      <w:hyperlink r:id="rId33">
        <w:r>
          <w:rPr>
            <w:color w:val="0000FF"/>
          </w:rPr>
          <w:t>4с</w:t>
        </w:r>
      </w:hyperlink>
      <w:r>
        <w:t>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lastRenderedPageBreak/>
        <w:t>г) наносит единый знак обращения продукции на рынке Союза после завершения процедуры подтверждения соответствия;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д) извещает в письменной форме орган по сертификации о внесении изменений в конструкцию оборудования и (или) покрытия или технологию их производства, которые могут повлиять на соответствие оборудования и (или) покрытия требованиям настоящего технического регламента </w:t>
      </w:r>
      <w:hyperlink r:id="rId34">
        <w:r>
          <w:rPr>
            <w:color w:val="0000FF"/>
          </w:rPr>
          <w:t>(схема 1с)</w:t>
        </w:r>
      </w:hyperlink>
      <w:r>
        <w:t>;</w:t>
      </w:r>
    </w:p>
    <w:p w:rsidR="00F8006C" w:rsidRDefault="00F8006C">
      <w:pPr>
        <w:pStyle w:val="ConsPlusNormal"/>
        <w:spacing w:before="200"/>
        <w:ind w:firstLine="540"/>
        <w:jc w:val="both"/>
      </w:pPr>
      <w:bookmarkStart w:id="7" w:name="P261"/>
      <w:bookmarkEnd w:id="7"/>
      <w:r>
        <w:t xml:space="preserve">е) формирует после завершения процедуры подтверждения соответствия техническую документацию, предусмотренную </w:t>
      </w:r>
      <w:hyperlink w:anchor="P244">
        <w:r>
          <w:rPr>
            <w:color w:val="0000FF"/>
          </w:rPr>
          <w:t>подпунктом "б"</w:t>
        </w:r>
      </w:hyperlink>
      <w:r>
        <w:t xml:space="preserve"> настоящего пункта, протокол (протоколы) испытаний оборудования и (или) покрытия, акт анализа состояния производства изготовителя </w:t>
      </w:r>
      <w:hyperlink r:id="rId35">
        <w:r>
          <w:rPr>
            <w:color w:val="0000FF"/>
          </w:rPr>
          <w:t>(схема 1с)</w:t>
        </w:r>
      </w:hyperlink>
      <w:r>
        <w:t xml:space="preserve"> и сертификат соответствия.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60. При сертификации оборудования и (или) покрытия орган по сертификации: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анализирует заявку и техническую документацию, представленные заявителем, и информирует заявителя о решении о проведении сертификации (с указанием условий проведения сертификации) или об отказе в ней (с указанием причин);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проводит идентификацию и отбор образцов оборудования и (или) покрытия у заявителя для проведения испытаний;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в) обеспечивает проведение испытаний образцов оборудования и (или) покрытия (</w:t>
      </w:r>
      <w:hyperlink r:id="rId36">
        <w:r>
          <w:rPr>
            <w:color w:val="0000FF"/>
          </w:rPr>
          <w:t>схемы 1с</w:t>
        </w:r>
      </w:hyperlink>
      <w:r>
        <w:t xml:space="preserve">, </w:t>
      </w:r>
      <w:hyperlink r:id="rId37">
        <w:r>
          <w:rPr>
            <w:color w:val="0000FF"/>
          </w:rPr>
          <w:t>2с</w:t>
        </w:r>
      </w:hyperlink>
      <w:r>
        <w:t xml:space="preserve"> и </w:t>
      </w:r>
      <w:hyperlink r:id="rId38">
        <w:r>
          <w:rPr>
            <w:color w:val="0000FF"/>
          </w:rPr>
          <w:t>3с</w:t>
        </w:r>
      </w:hyperlink>
      <w:r>
        <w:t xml:space="preserve">) или единичного изделия оборудования и (или) покрытия </w:t>
      </w:r>
      <w:hyperlink r:id="rId39">
        <w:r>
          <w:rPr>
            <w:color w:val="0000FF"/>
          </w:rPr>
          <w:t>(схема 4с)</w:t>
        </w:r>
      </w:hyperlink>
      <w:r>
        <w:t xml:space="preserve"> в испытательной лаборатории (центре);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г) проводит анализ состояния производства у изготовителя, результаты которого оформляются соответствующим актом </w:t>
      </w:r>
      <w:hyperlink r:id="rId40">
        <w:r>
          <w:rPr>
            <w:color w:val="0000FF"/>
          </w:rPr>
          <w:t>(схема 1с)</w:t>
        </w:r>
      </w:hyperlink>
      <w:r>
        <w:t>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д) при положительных результатах испытаний образцов оборудования и (или) покрытия, анализа состояния производства </w:t>
      </w:r>
      <w:hyperlink r:id="rId41">
        <w:r>
          <w:rPr>
            <w:color w:val="0000FF"/>
          </w:rPr>
          <w:t>(схема 1с)</w:t>
        </w:r>
      </w:hyperlink>
      <w:r>
        <w:t xml:space="preserve"> и анализа представленной заявителем технической документации оформляет сертификат соответствия по единой </w:t>
      </w:r>
      <w:hyperlink r:id="rId42">
        <w:r>
          <w:rPr>
            <w:color w:val="0000FF"/>
          </w:rPr>
          <w:t>форме</w:t>
        </w:r>
      </w:hyperlink>
      <w:r>
        <w:t>, утвержденной Решением Коллегии Евразийской экономической комиссии от 25 декабря 2012 г. N 293, который выдается заявителю;</w:t>
      </w:r>
    </w:p>
    <w:p w:rsidR="00F8006C" w:rsidRDefault="00F800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00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06C" w:rsidRDefault="00F8006C">
            <w:pPr>
              <w:pStyle w:val="ConsPlusNormal"/>
              <w:jc w:val="both"/>
            </w:pPr>
            <w:r>
              <w:rPr>
                <w:color w:val="392C69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</w:tr>
    </w:tbl>
    <w:p w:rsidR="00F8006C" w:rsidRDefault="00F8006C">
      <w:pPr>
        <w:pStyle w:val="ConsPlusNormal"/>
        <w:spacing w:before="260"/>
        <w:ind w:firstLine="540"/>
        <w:jc w:val="both"/>
      </w:pPr>
      <w:r>
        <w:t xml:space="preserve">е) проводит инспекционный контроль за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(или) анализа состояния производства </w:t>
      </w:r>
      <w:hyperlink r:id="rId44">
        <w:r>
          <w:rPr>
            <w:color w:val="0000FF"/>
          </w:rPr>
          <w:t>(схема 1с)</w:t>
        </w:r>
      </w:hyperlink>
      <w:r>
        <w:t>;</w:t>
      </w:r>
    </w:p>
    <w:p w:rsidR="00F8006C" w:rsidRDefault="00F800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00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06C" w:rsidRDefault="00F8006C">
            <w:pPr>
              <w:pStyle w:val="ConsPlusNormal"/>
              <w:jc w:val="both"/>
            </w:pPr>
            <w:r>
              <w:rPr>
                <w:color w:val="392C69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</w:tr>
    </w:tbl>
    <w:p w:rsidR="00F8006C" w:rsidRDefault="00F8006C">
      <w:pPr>
        <w:pStyle w:val="ConsPlusNormal"/>
        <w:spacing w:before="260"/>
        <w:ind w:firstLine="540"/>
        <w:jc w:val="both"/>
      </w:pPr>
      <w:r>
        <w:t xml:space="preserve">ж) проводит инспекционный контроль за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проведения анализа результатов инспекционного контроля органом по сертификации систем менеджмента за сертифицированной системой менеджмента </w:t>
      </w:r>
      <w:hyperlink r:id="rId46">
        <w:r>
          <w:rPr>
            <w:color w:val="0000FF"/>
          </w:rPr>
          <w:t>(схема 2с)</w:t>
        </w:r>
      </w:hyperlink>
      <w:r>
        <w:t>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з) по результатам инспекционного контроля: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подтверждает действие сертификата соответствия, о чем указывает в акте инспекционного контроля;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при отрицательных результатах инспекционного контроля принимает решение о приостановлении либо отмене действия сертификата соответствия.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lastRenderedPageBreak/>
        <w:t>Доводит решение о результатах инспекционного контроля до заявителя;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и) вносит сведения о сертификате соответствия в Единый реестр выданных или принятых документов об оценке соответствия Евразийского экономического союза.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61. В случае проведения сертификации по схемам, предусматривающим сертификацию систем менеджмента, работы по сертификации систем менеджмента осуществляет орган по сертификации систем менеджмента, зарегистрированный на территории государства-члена и аккредитованный в соответствии с законодательством этого государства-члена.</w:t>
      </w:r>
    </w:p>
    <w:p w:rsidR="00F8006C" w:rsidRDefault="00F800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006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06C" w:rsidRDefault="00F8006C">
            <w:pPr>
              <w:pStyle w:val="ConsPlusNormal"/>
              <w:jc w:val="both"/>
            </w:pPr>
            <w:r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4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</w:tr>
    </w:tbl>
    <w:p w:rsidR="00F8006C" w:rsidRDefault="00F8006C">
      <w:pPr>
        <w:pStyle w:val="ConsPlusNormal"/>
        <w:spacing w:before="260"/>
        <w:ind w:firstLine="540"/>
        <w:jc w:val="both"/>
      </w:pPr>
      <w:r>
        <w:t>62. Срок действия сертификата соответствия для оборудования и (или) покрытия, выпускаемых серийно, - не более 5 лет, для партии оборудования и (или) покрытия (единичного изделия) срок действия сертификата соответствия не устанавливается.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63. Комплект документов, формируемый после сертификации оборудования и (или) покрытия, указанный в </w:t>
      </w:r>
      <w:hyperlink w:anchor="P261">
        <w:r>
          <w:rPr>
            <w:color w:val="0000FF"/>
          </w:rPr>
          <w:t>подпункте "е" пункта 59</w:t>
        </w:r>
      </w:hyperlink>
      <w:r>
        <w:t xml:space="preserve"> настоящего технического регламента, должен храниться у заявителя и в органе по сертификации в течение следующих сроков: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на оборудование и (или) покрытие, выпускаемые серийно, - не менее 10 лет со дня прекращения действия сертификата соответствия;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на партию продукции (единичное изделие) - не менее 10 лет со дня реализации последнего изделия оборудования и (или) покрытия из партии продукции (единичного изделия).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Комплект документов предоставляется органам государственного контроля (надзора) по их требованию.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64. При декларировании соответствия оборудования и (или) покрытия заявителем может быть: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а) для </w:t>
      </w:r>
      <w:hyperlink r:id="rId48">
        <w:r>
          <w:rPr>
            <w:color w:val="0000FF"/>
          </w:rPr>
          <w:t>схем 1д</w:t>
        </w:r>
      </w:hyperlink>
      <w:r>
        <w:t xml:space="preserve"> и </w:t>
      </w:r>
      <w:hyperlink r:id="rId49">
        <w:r>
          <w:rPr>
            <w:color w:val="0000FF"/>
          </w:rPr>
          <w:t>3д</w:t>
        </w:r>
      </w:hyperlink>
      <w:r>
        <w:t xml:space="preserve"> - изготовитель (уполномоченное изготовителем лицо);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б) для </w:t>
      </w:r>
      <w:hyperlink r:id="rId50">
        <w:r>
          <w:rPr>
            <w:color w:val="0000FF"/>
          </w:rPr>
          <w:t>схем 2д</w:t>
        </w:r>
      </w:hyperlink>
      <w:r>
        <w:t xml:space="preserve"> и </w:t>
      </w:r>
      <w:hyperlink r:id="rId51">
        <w:r>
          <w:rPr>
            <w:color w:val="0000FF"/>
          </w:rPr>
          <w:t>4д</w:t>
        </w:r>
      </w:hyperlink>
      <w:r>
        <w:t xml:space="preserve"> - изготовитель (уполномоченное изготовителем лицо) или продавец.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65. Выбор схемы декларирования соответствия оборудования и (или) покрытия осуществляется заявителем.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66. Декларирование соответствия оборудования и (или) покрытия по </w:t>
      </w:r>
      <w:hyperlink r:id="rId52">
        <w:r>
          <w:rPr>
            <w:color w:val="0000FF"/>
          </w:rPr>
          <w:t>схемам 1д</w:t>
        </w:r>
      </w:hyperlink>
      <w:r>
        <w:t xml:space="preserve"> и </w:t>
      </w:r>
      <w:hyperlink r:id="rId53">
        <w:r>
          <w:rPr>
            <w:color w:val="0000FF"/>
          </w:rPr>
          <w:t>2д</w:t>
        </w:r>
      </w:hyperlink>
      <w:r>
        <w:t xml:space="preserve"> осуществляется заявителем на основании собственных доказательств. Испытания образцов оборудования и (или) покрытия по выбору заявителя проводятся в собственной испытательной лаборатории заявителя и (или) испытательной лабораторией (центром).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Декларирование соответствия оборудования и (или) покрытия по </w:t>
      </w:r>
      <w:hyperlink r:id="rId54">
        <w:r>
          <w:rPr>
            <w:color w:val="0000FF"/>
          </w:rPr>
          <w:t>схемам 3д</w:t>
        </w:r>
      </w:hyperlink>
      <w:r>
        <w:t xml:space="preserve"> и </w:t>
      </w:r>
      <w:hyperlink r:id="rId55">
        <w:r>
          <w:rPr>
            <w:color w:val="0000FF"/>
          </w:rPr>
          <w:t>4д</w:t>
        </w:r>
      </w:hyperlink>
      <w:r>
        <w:t xml:space="preserve"> осуществляется заявителем на основании собственных доказательств и доказательств, полученных с участием испытательной лаборатории (центра).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67. При декларировании соответствия оборудования и (или) покрытия заявитель:</w:t>
      </w:r>
    </w:p>
    <w:p w:rsidR="00F8006C" w:rsidRDefault="00F8006C">
      <w:pPr>
        <w:pStyle w:val="ConsPlusNormal"/>
        <w:spacing w:before="200"/>
        <w:ind w:firstLine="540"/>
        <w:jc w:val="both"/>
      </w:pPr>
      <w:bookmarkStart w:id="8" w:name="P294"/>
      <w:bookmarkEnd w:id="8"/>
      <w:r>
        <w:t>а) формирует и анализирует документы, подтверждающие соответствие оборудования и (или) покрытия требованиям настоящего технического регламента, в том числе: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паспорт (для оборудования);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конструкторскую документацию (</w:t>
      </w:r>
      <w:hyperlink r:id="rId56">
        <w:r>
          <w:rPr>
            <w:color w:val="0000FF"/>
          </w:rPr>
          <w:t>схемы 1д</w:t>
        </w:r>
      </w:hyperlink>
      <w:r>
        <w:t xml:space="preserve"> и </w:t>
      </w:r>
      <w:hyperlink r:id="rId57">
        <w:r>
          <w:rPr>
            <w:color w:val="0000FF"/>
          </w:rPr>
          <w:t>3д</w:t>
        </w:r>
      </w:hyperlink>
      <w:r>
        <w:t>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документ, по которому произведено оборудование и (или) покрытие (</w:t>
      </w:r>
      <w:hyperlink r:id="rId58">
        <w:r>
          <w:rPr>
            <w:color w:val="0000FF"/>
          </w:rPr>
          <w:t>схемы 1д</w:t>
        </w:r>
      </w:hyperlink>
      <w:r>
        <w:t xml:space="preserve"> и </w:t>
      </w:r>
      <w:hyperlink r:id="rId59">
        <w:r>
          <w:rPr>
            <w:color w:val="0000FF"/>
          </w:rPr>
          <w:t>3д</w:t>
        </w:r>
      </w:hyperlink>
      <w:r>
        <w:t>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результаты прочностных расчетов;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протокол (протоколы) испытаний образцов оборудования и (или) покрытия, проведенных в </w:t>
      </w:r>
      <w:r>
        <w:lastRenderedPageBreak/>
        <w:t>собственной испытательной лаборатории заявителя и (или) испытательной лабораторией (центром);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документ о подтверждении характеристик материалов и комплектующих изделий (при наличии);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сертификаты соответствия, декларации о соответствии или протоколы испытаний в отношении материалов и комплектующих изделий (при наличии);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перечень стандартов, указанных в </w:t>
      </w:r>
      <w:hyperlink w:anchor="P217">
        <w:r>
          <w:rPr>
            <w:color w:val="0000FF"/>
          </w:rPr>
          <w:t>разделе VIII</w:t>
        </w:r>
      </w:hyperlink>
      <w:r>
        <w:t xml:space="preserve"> настоящего технического регламента, которые применялись при производстве (в случае их применения изготовителем);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контракт (договор на поставку) и товаросопроводительную документацию для партии продукции (единичного изделия) (</w:t>
      </w:r>
      <w:hyperlink r:id="rId60">
        <w:r>
          <w:rPr>
            <w:color w:val="0000FF"/>
          </w:rPr>
          <w:t>схемы 2д</w:t>
        </w:r>
      </w:hyperlink>
      <w:r>
        <w:t xml:space="preserve"> и </w:t>
      </w:r>
      <w:hyperlink r:id="rId61">
        <w:r>
          <w:rPr>
            <w:color w:val="0000FF"/>
          </w:rPr>
          <w:t>4д</w:t>
        </w:r>
      </w:hyperlink>
      <w:r>
        <w:t>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б) проводит идентификацию оборудования и (или) покрытия в соответствии с </w:t>
      </w:r>
      <w:hyperlink w:anchor="P77">
        <w:r>
          <w:rPr>
            <w:color w:val="0000FF"/>
          </w:rPr>
          <w:t>разделом III</w:t>
        </w:r>
      </w:hyperlink>
      <w:r>
        <w:t xml:space="preserve"> настоящего технического регламента;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в) обеспечивает проведение производственного контроля и принимает необходимые меры для обеспечения соответствия процесса производства оборудования и (или) покрытия требованиям настоящего технического регламента;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г) принимает декларацию о соответствии, которая оформляется по единой </w:t>
      </w:r>
      <w:hyperlink r:id="rId62">
        <w:r>
          <w:rPr>
            <w:color w:val="0000FF"/>
          </w:rPr>
          <w:t>форме</w:t>
        </w:r>
      </w:hyperlink>
      <w:r>
        <w:t xml:space="preserve"> и </w:t>
      </w:r>
      <w:hyperlink r:id="rId63">
        <w:r>
          <w:rPr>
            <w:color w:val="0000FF"/>
          </w:rPr>
          <w:t>правилам</w:t>
        </w:r>
      </w:hyperlink>
      <w:r>
        <w:t>, утвержденным Решением Коллегии Евразийской экономической комиссии от 25 декабря 2012 г. N 293;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д) наносит единый знак обращения продукции на рынке Союза после завершения процедуры декларирования соответствия;</w:t>
      </w:r>
    </w:p>
    <w:p w:rsidR="00F8006C" w:rsidRDefault="00F8006C">
      <w:pPr>
        <w:pStyle w:val="ConsPlusNormal"/>
        <w:spacing w:before="200"/>
        <w:ind w:firstLine="540"/>
        <w:jc w:val="both"/>
      </w:pPr>
      <w:bookmarkStart w:id="9" w:name="P309"/>
      <w:bookmarkEnd w:id="9"/>
      <w:r>
        <w:t xml:space="preserve">е) формирует после завершения процедуры декларирования соответствия оборудования и (или) покрытия комплект документов, который включает в себя документы, предусмотренные </w:t>
      </w:r>
      <w:hyperlink w:anchor="P294">
        <w:r>
          <w:rPr>
            <w:color w:val="0000FF"/>
          </w:rPr>
          <w:t>подпунктом "а"</w:t>
        </w:r>
      </w:hyperlink>
      <w:r>
        <w:t xml:space="preserve"> настоящего пункта, и декларацию о соответствии.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68. Декларация о соответствии подлежит </w:t>
      </w:r>
      <w:hyperlink r:id="rId64">
        <w:r>
          <w:rPr>
            <w:color w:val="0000FF"/>
          </w:rPr>
          <w:t>регистрации</w:t>
        </w:r>
      </w:hyperlink>
      <w:r>
        <w:t xml:space="preserve"> в порядке, установленном </w:t>
      </w:r>
      <w:hyperlink r:id="rId65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9 апреля 2013 г. N 76.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69. Комплект документов, формируемый после декларирования соответствия оборудования и (или) покрытия, указанный в </w:t>
      </w:r>
      <w:hyperlink w:anchor="P309">
        <w:r>
          <w:rPr>
            <w:color w:val="0000FF"/>
          </w:rPr>
          <w:t>подпункте "е" пункта 67</w:t>
        </w:r>
      </w:hyperlink>
      <w:r>
        <w:t xml:space="preserve"> настоящего технического регламента, должен храниться у заявителя в течение следующих сроков: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на оборудование и (или) покрытие, выпускаемые серийно, - не менее 5 лет со дня прекращения действия декларации о соответствии;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на партию продукции (единичное изделие) - не менее 5 лет со дня реализации последнего изделия оборудования и (или) покрытия из партии продукции (единичного изделия).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Комплект документов предоставляется органам государственного контроля (надзора) по их требованию.</w:t>
      </w:r>
    </w:p>
    <w:p w:rsidR="00F8006C" w:rsidRDefault="00F8006C">
      <w:pPr>
        <w:pStyle w:val="ConsPlusNormal"/>
        <w:spacing w:after="1"/>
      </w:pPr>
    </w:p>
    <w:tbl>
      <w:tblPr>
        <w:tblW w:w="4971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"/>
        <w:gridCol w:w="110"/>
        <w:gridCol w:w="8994"/>
        <w:gridCol w:w="139"/>
      </w:tblGrid>
      <w:tr w:rsidR="00F8006C" w:rsidTr="00BE0115">
        <w:trPr>
          <w:trHeight w:val="667"/>
        </w:trPr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06C" w:rsidRDefault="00F8006C">
            <w:pPr>
              <w:pStyle w:val="ConsPlusNormal"/>
              <w:jc w:val="both"/>
            </w:pPr>
            <w:r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6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06C" w:rsidRDefault="00F8006C">
            <w:pPr>
              <w:pStyle w:val="ConsPlusNormal"/>
            </w:pPr>
          </w:p>
        </w:tc>
      </w:tr>
    </w:tbl>
    <w:p w:rsidR="00F8006C" w:rsidRDefault="00F8006C">
      <w:pPr>
        <w:pStyle w:val="ConsPlusNormal"/>
        <w:spacing w:before="260"/>
        <w:ind w:firstLine="540"/>
        <w:jc w:val="both"/>
      </w:pPr>
      <w:r>
        <w:t>70. Срок действия декларации о соответствии при декларировании соответствия на серийный выпуск оборудования и (или) покрытия составляет не более 5 лет. Для партии оборудования и (или) покрытия (единичного изделия) срок действия декларации о соответствии не устанавливается.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71. После выпуска в обращение в течение назначенного срока службы аккредитованной </w:t>
      </w:r>
      <w:r>
        <w:lastRenderedPageBreak/>
        <w:t>(уполномоченной) организацией осуществляется оценка соответствия оборудования и (или) покрытия в форме оценки технического состояния (технического освидетельствования).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Порядок проведения оценки технического состояния (технического освидетельствования), а также порядок аккредитации (уполномочивания) организации на проведение оценки технического состояния (технического освидетельствования) устанавливается законодательством государств-членов.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r>
        <w:t>X. Маркировка оборудования и (или) покрытия единым знаком</w:t>
      </w:r>
    </w:p>
    <w:p w:rsidR="00F8006C" w:rsidRDefault="00F8006C">
      <w:pPr>
        <w:pStyle w:val="ConsPlusNormal"/>
        <w:jc w:val="center"/>
      </w:pPr>
      <w:r>
        <w:t>обращения продукции на рынке Союза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72. Оборудование и (или) покрытие, соответствующие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распространяется, и прошедшие процедуру подтверждения соответствия, маркируются единым знаком обращения продукции на рынке Союза.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73. Маркировка единым знаком обращения продукции на рынке Союза осуществляется перед выпуском оборудования и (или) покрытия в обращение на этом рынке.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74. Единый знак обращения продукции на рынке Союза наносится на каждую единицу оборудования и (или) покрытия любым способом, обеспечивающим четкое и ясное изображение в течение всего срока службы оборудования и (или) покрытия, а также приводится в прилагаемом паспорте. Допускаются нанесение единого знака обращения продукции на рынке Союза только на упаковку и его указание в прилагаемом паспорте, если знак невозможно нанести непосредственно на оборудование и (или) покрытие.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75. Маркировка оборудования и (или) покрытия единым знаком обращения продукции на рынке Союза свидетельствует о соответствии их требованиям всех технических регламентов Союза (Таможенного союза), распространяющихся на это оборудование и (или) покрытие и предусматривающих нанесение единого знака обращения продукции на рынке Союза.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1"/>
      </w:pPr>
      <w:r>
        <w:t>XI. Государственный контроль (надзор)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76. Государственный контроль (надзор) за соблюдением требований настоящего технического регламента проводится в соответствии с законодательством государств-членов.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right"/>
        <w:outlineLvl w:val="1"/>
      </w:pPr>
      <w:bookmarkStart w:id="10" w:name="_GoBack"/>
      <w:bookmarkEnd w:id="10"/>
      <w:r>
        <w:lastRenderedPageBreak/>
        <w:t>Приложение N 1</w:t>
      </w:r>
    </w:p>
    <w:p w:rsidR="00F8006C" w:rsidRDefault="00F8006C">
      <w:pPr>
        <w:pStyle w:val="ConsPlusNormal"/>
        <w:jc w:val="right"/>
      </w:pPr>
      <w:r>
        <w:t>к техническому регламенту</w:t>
      </w:r>
    </w:p>
    <w:p w:rsidR="00F8006C" w:rsidRDefault="00F8006C">
      <w:pPr>
        <w:pStyle w:val="ConsPlusNormal"/>
        <w:jc w:val="right"/>
      </w:pPr>
      <w:r>
        <w:t>Евразийского экономического союза</w:t>
      </w:r>
    </w:p>
    <w:p w:rsidR="00F8006C" w:rsidRDefault="00F8006C">
      <w:pPr>
        <w:pStyle w:val="ConsPlusNormal"/>
        <w:jc w:val="right"/>
      </w:pPr>
      <w:r>
        <w:t>"О безопасности оборудования</w:t>
      </w:r>
    </w:p>
    <w:p w:rsidR="00F8006C" w:rsidRDefault="00F8006C">
      <w:pPr>
        <w:pStyle w:val="ConsPlusNormal"/>
        <w:jc w:val="right"/>
      </w:pPr>
      <w:r>
        <w:t>для детских игровых площадок"</w:t>
      </w:r>
    </w:p>
    <w:p w:rsidR="00F8006C" w:rsidRDefault="00F8006C">
      <w:pPr>
        <w:pStyle w:val="ConsPlusNormal"/>
        <w:jc w:val="right"/>
      </w:pPr>
      <w:r>
        <w:t>(ТР ЕАЭС 042/2017)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</w:pPr>
      <w:bookmarkStart w:id="11" w:name="P344"/>
      <w:bookmarkEnd w:id="11"/>
      <w:r>
        <w:t>ПЕРЕЧЕНЬ</w:t>
      </w:r>
    </w:p>
    <w:p w:rsidR="00F8006C" w:rsidRDefault="00F8006C">
      <w:pPr>
        <w:pStyle w:val="ConsPlusNormal"/>
        <w:jc w:val="center"/>
      </w:pPr>
      <w:r>
        <w:t>ПРОДУКЦИИ, НА КОТОРУЮ РАСПРОСТРАНЯЮТСЯ ТРЕБОВАНИЯ</w:t>
      </w:r>
    </w:p>
    <w:p w:rsidR="00F8006C" w:rsidRDefault="00F8006C">
      <w:pPr>
        <w:pStyle w:val="ConsPlusNormal"/>
        <w:jc w:val="center"/>
      </w:pPr>
      <w:r>
        <w:t>ТЕХНИЧЕСКОГО РЕГЛАМЕНТА ЕВРАЗИЙСКОГО ЭКОНОМИЧЕСКОГО СОЮЗА</w:t>
      </w:r>
    </w:p>
    <w:p w:rsidR="00F8006C" w:rsidRDefault="00F8006C">
      <w:pPr>
        <w:pStyle w:val="ConsPlusNormal"/>
        <w:jc w:val="center"/>
      </w:pPr>
      <w:r>
        <w:t>"О БЕЗОПАСНОСТИ ОБОРУДОВАНИЯ ДЛЯ ДЕТСКИХ ИГРОВЫХ ПЛОЩАДОК"</w:t>
      </w:r>
    </w:p>
    <w:p w:rsidR="00F8006C" w:rsidRDefault="00F8006C">
      <w:pPr>
        <w:pStyle w:val="ConsPlusNormal"/>
        <w:jc w:val="center"/>
      </w:pPr>
      <w:r>
        <w:t>(ТР ЕАЭС 042/2017)</w:t>
      </w:r>
    </w:p>
    <w:p w:rsidR="00F8006C" w:rsidRDefault="00F8006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891"/>
        <w:gridCol w:w="3912"/>
      </w:tblGrid>
      <w:tr w:rsidR="00F8006C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Вид оборудования, покрытия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Характеристика вида оборудования, покрытия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Тип оборудования, покрытия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1. Горка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оборудование для детской игровой площадки с наклонной поверхностью скольжения, по которой ребенок спускается вниз под действием силы тяжести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отдельно стоящая горка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пристраиваемая горка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горка-волна (волнообразная горка)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горка "на склоне" (горка на склоне холма, насыпи, берега)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спиральная горка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криволинейная горка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тоннельная горка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комбинированная тоннельная горка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горка с несколькими трассами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2. Качели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оборудование для детской игровой площадки, приводимое в движение ребенком, масса которого располагается ниже шарнира, относительно которого осуществляется качание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качели с одной осью вращения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качели с несколькими осями вращения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качели с одной точкой подвеса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качели коллективные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3. Качалка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оборудование для детской игровой площадки, которое приводится в движение ребенком (детьми) и на котором осуществляется колебательное движение в различных плоскостях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качалка-балансир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качалка с одной опорой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качалка с одной опорой, обеспечивающая при качании движение ребенка (детей) в нескольких плоскостях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качалка с несколькими опорами, обеспечивающая при качании движение ребенка (детей) преимущественно в одной плоскости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качалка с несколькими опорами, обеспечивающая при качании движение ребенка (детей) в нескольких плоскостях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шатунная качалка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качалка с одной осью качания, расположенной на высоте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качалка с вращением вокруг центральной оси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4. Карусель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оборудование для детской игровой площадки с одним посадочным местом или более, вращающееся вокруг вертикальной оси, с углом наклона от вертикали не более 5°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вращающиеся кресла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вращающаяся платформа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вращающийся гриб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планирование в воздухе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движение по круговой колее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большой вращающийся диск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5. Канатная дорога детской игровой площадки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оборудование для детской игровой площадки, на котором ребенок катается под действием силы тяжести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канатная дорога: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283"/>
            </w:pPr>
            <w:r>
              <w:t>с подвесной рукояткой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283"/>
            </w:pPr>
            <w:r>
              <w:t>с сиденьем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6. 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оборудование для детской игровой площадки, предназначенное для игры, физического развития, воспитания ловкости и смелости детей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детский городок (игровой комплекс)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оборудование и элементы детских городков (игровых комплексов):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r>
              <w:t>башня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proofErr w:type="spellStart"/>
            <w:r>
              <w:t>рукоход</w:t>
            </w:r>
            <w:proofErr w:type="spellEnd"/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r>
              <w:t>стенка шведская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r>
              <w:t>стенка для лазания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r>
              <w:t>тоннель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r>
              <w:t>мостик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r>
              <w:t>трап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r>
              <w:t>лестница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r>
              <w:t>спираль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r>
              <w:t>шест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  <w:jc w:val="both"/>
            </w:pPr>
            <w:r>
              <w:t>гибкие элементы для лазания (лестница, сеть, паутина)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ind w:left="540"/>
            </w:pPr>
            <w:r>
              <w:t>игровое оборудование, в том числе песочница, игровой домик, лабиринт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7. </w:t>
            </w:r>
            <w:proofErr w:type="spellStart"/>
            <w:r>
              <w:t>Ударопоглощающее</w:t>
            </w:r>
            <w:proofErr w:type="spellEnd"/>
            <w:r>
              <w:t xml:space="preserve"> покрытие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  <w:r>
              <w:t>покрытие для детской игровой площадки, обладающее амортизационными свойствами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покрытие песчаное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покрытие гравийное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покрытие дерновое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покрытие из дробленой древесины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покрытие резиновое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  <w:r>
              <w:t>покрытие синтетическое</w:t>
            </w:r>
          </w:p>
        </w:tc>
      </w:tr>
    </w:tbl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right"/>
        <w:outlineLvl w:val="1"/>
      </w:pPr>
      <w:r>
        <w:lastRenderedPageBreak/>
        <w:t>Приложение N 2</w:t>
      </w:r>
    </w:p>
    <w:p w:rsidR="00F8006C" w:rsidRDefault="00F8006C">
      <w:pPr>
        <w:pStyle w:val="ConsPlusNormal"/>
        <w:jc w:val="right"/>
      </w:pPr>
      <w:r>
        <w:t>к техническому регламенту</w:t>
      </w:r>
    </w:p>
    <w:p w:rsidR="00F8006C" w:rsidRDefault="00F8006C">
      <w:pPr>
        <w:pStyle w:val="ConsPlusNormal"/>
        <w:jc w:val="right"/>
      </w:pPr>
      <w:r>
        <w:t>Евразийского экономического союза</w:t>
      </w:r>
    </w:p>
    <w:p w:rsidR="00F8006C" w:rsidRDefault="00F8006C">
      <w:pPr>
        <w:pStyle w:val="ConsPlusNormal"/>
        <w:jc w:val="right"/>
      </w:pPr>
      <w:r>
        <w:t>"О безопасности оборудования</w:t>
      </w:r>
    </w:p>
    <w:p w:rsidR="00F8006C" w:rsidRDefault="00F8006C">
      <w:pPr>
        <w:pStyle w:val="ConsPlusNormal"/>
        <w:jc w:val="right"/>
      </w:pPr>
      <w:r>
        <w:t>для детских игровых площадок"</w:t>
      </w:r>
    </w:p>
    <w:p w:rsidR="00F8006C" w:rsidRDefault="00F8006C">
      <w:pPr>
        <w:pStyle w:val="ConsPlusNormal"/>
        <w:jc w:val="right"/>
      </w:pPr>
      <w:r>
        <w:t>(ТР ЕАЭС 042/2017)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</w:pPr>
      <w:bookmarkStart w:id="12" w:name="P429"/>
      <w:bookmarkEnd w:id="12"/>
      <w:r>
        <w:t>ТРЕБОВАНИЯ</w:t>
      </w:r>
    </w:p>
    <w:p w:rsidR="00F8006C" w:rsidRDefault="00F8006C">
      <w:pPr>
        <w:pStyle w:val="ConsPlusNormal"/>
        <w:jc w:val="center"/>
      </w:pPr>
      <w:r>
        <w:t>К ГИГИЕНИЧЕСКОЙ БЕЗОПАСНОСТИ МАТЕРИАЛОВ, ПРИМЕНЯЕМЫХ</w:t>
      </w:r>
    </w:p>
    <w:p w:rsidR="00F8006C" w:rsidRDefault="00F8006C">
      <w:pPr>
        <w:pStyle w:val="ConsPlusNormal"/>
        <w:jc w:val="center"/>
      </w:pPr>
      <w:r>
        <w:t>ПРИ ПРОИЗВОДСТВЕ ОБОРУДОВАНИЯ И ПОКРЫТИЯ ДЛЯ ДЕТСКИХ</w:t>
      </w:r>
    </w:p>
    <w:p w:rsidR="00F8006C" w:rsidRDefault="00F8006C">
      <w:pPr>
        <w:pStyle w:val="ConsPlusNormal"/>
        <w:jc w:val="center"/>
      </w:pPr>
      <w:r>
        <w:t>ИГРОВЫХ ПЛОЩАДОК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1. Интенсивность запаха материалов, применяемых при производстве оборудования и покрытия для детских игровых площадок (далее - материалы), не должна превышать 2 баллов.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2. Уровень напряженности электростатического поля на поверхности полимерных, </w:t>
      </w:r>
      <w:proofErr w:type="spellStart"/>
      <w:r>
        <w:t>полимерсодержащих</w:t>
      </w:r>
      <w:proofErr w:type="spellEnd"/>
      <w:r>
        <w:t xml:space="preserve"> материалов, синтетических и смешанных текстильных материалов в условиях эксплуатации не должен превышать 15,0 </w:t>
      </w:r>
      <w:proofErr w:type="spellStart"/>
      <w:r>
        <w:t>кВ</w:t>
      </w:r>
      <w:proofErr w:type="spellEnd"/>
      <w:r>
        <w:t>/м.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3. Материалы не должны стимулировать рост и развитие микрофлоры, в том числе патогенной.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4. Удельная эффективная активность естественных радионуклидов в материалах на минеральной основе не должна превышать 370 Бк/кг. Допустимая удельная активность цезия-137 в древесине и </w:t>
      </w:r>
      <w:proofErr w:type="spellStart"/>
      <w:r>
        <w:t>древесносодержащих</w:t>
      </w:r>
      <w:proofErr w:type="spellEnd"/>
      <w:r>
        <w:t xml:space="preserve"> материалах не должна превышать 300 Бк/кг.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5. Защитно-декоративное покрытие оборудования и покрытий должно быть стойким к влажной обработке, оборудования - к действию слюны, пота и влаги.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6. Оборудование не должно оказывать местное кожно-раздражающее действие, или индекс токсичности оборудования, определяемый в водной среде (дистиллированная среда), должен быть в пределах от 70 до 120% включительно, в воздушной среде - от 80 до 120% включительно.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7. Материалы не должны выделять в окружающую среду летучие вещества в количествах, которые могут оказывать прямое или косвенное неблагоприятное действие на организм человека (с учетом совместного действия всех выделяющихся веществ).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8. Во время эксплуатации оборудования и покрытия в воздух не должны выделяться из материалов химические вещества, относящиеся к 1-му классу опасности (классификация проводится по общим требованиям к классификации опасной химической продукции в соответствии с законодательством государств - членов Евразийского экономического союза), а выделение остальных веществ не должно превышать гигиенические нормативы, указанные в таблице (при выделении из материалов нескольких химических веществ, обладающих суммацией действия, сумма отношений концентраций к их предельно допустимым концентрациям не должна превышать 1).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  <w:outlineLvl w:val="2"/>
      </w:pPr>
      <w:r>
        <w:t>Гигиенические нормативы выделения вредных веществ</w:t>
      </w:r>
    </w:p>
    <w:p w:rsidR="00F8006C" w:rsidRDefault="00F8006C">
      <w:pPr>
        <w:pStyle w:val="ConsPlusNormal"/>
        <w:jc w:val="center"/>
      </w:pPr>
      <w:r>
        <w:t>из материалов, применяемых при производстве оборудования</w:t>
      </w:r>
    </w:p>
    <w:p w:rsidR="00F8006C" w:rsidRDefault="00F8006C">
      <w:pPr>
        <w:pStyle w:val="ConsPlusNormal"/>
        <w:jc w:val="center"/>
      </w:pPr>
      <w:r>
        <w:t>и покрытия для детских игровых площадок</w:t>
      </w:r>
    </w:p>
    <w:p w:rsidR="00F8006C" w:rsidRDefault="00F8006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405"/>
        <w:gridCol w:w="1991"/>
        <w:gridCol w:w="2002"/>
      </w:tblGrid>
      <w:tr w:rsidR="00F8006C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Наименование материала (вещества)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Санитарно-эпидемиологические требования</w:t>
            </w:r>
          </w:p>
        </w:tc>
      </w:tr>
      <w:tr w:rsidR="00F8006C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допустимый уровень миграции в воздушную среду,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допустимый уровень миграции в водную среду, мг/дм</w:t>
            </w:r>
            <w:r>
              <w:rPr>
                <w:vertAlign w:val="superscript"/>
              </w:rPr>
              <w:t>3</w:t>
            </w:r>
          </w:p>
        </w:tc>
      </w:tr>
      <w:tr w:rsidR="00F8006C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F8006C" w:rsidRDefault="00F8006C">
            <w:pPr>
              <w:pStyle w:val="ConsPlusNormal"/>
              <w:jc w:val="center"/>
            </w:pPr>
            <w:r>
              <w:t>4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  <w:outlineLvl w:val="3"/>
            </w:pPr>
            <w:r>
              <w:t xml:space="preserve">I. Полимерные и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1. Поливинилхлорид </w:t>
            </w:r>
            <w:r>
              <w:lastRenderedPageBreak/>
              <w:t>пластифицированный (суспензионный и эмульсионный)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lastRenderedPageBreak/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2,0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хлористый водород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бензол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2. Фенолформальдегидные, </w:t>
            </w:r>
            <w:proofErr w:type="spellStart"/>
            <w:r>
              <w:t>меламинформальдегидные</w:t>
            </w:r>
            <w:proofErr w:type="spellEnd"/>
            <w:r>
              <w:t xml:space="preserve">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аммиак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3. </w:t>
            </w:r>
            <w:proofErr w:type="spellStart"/>
            <w:r>
              <w:t>Карбамидные</w:t>
            </w:r>
            <w:proofErr w:type="spellEnd"/>
            <w:r>
              <w:t xml:space="preserve">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аммиак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4. Синтетические каучуки на основе бутадиена и сополимеров бутадиена с акрилонитрилом и стиролом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водород цианистый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2,0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5. Полистирольные пластики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полистирол (блочный, суспензионный, ударопрочный), сополимер стирола с акрилонитрилом, АБС-пластики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сополимер стирола с </w:t>
            </w:r>
            <w:proofErr w:type="spellStart"/>
            <w:r>
              <w:t>метакрилатом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метилметакрилат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сополимер стирола с бутадиеном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вспененные полистиролы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both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6. Полиуретаны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бутилацетат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водород цианистый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этиленгликоль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1,0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7. Эпоксидные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2,0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ксилолы (смесь изомеров)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эпихлоргидрин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8. Полиэфирные смолы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2,0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стирол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фталевый ангидрид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этиленгликоль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1,0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9.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 на основе винилового спирта и его производных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винилацетат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2,0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10.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 на основе </w:t>
            </w:r>
            <w:r>
              <w:lastRenderedPageBreak/>
              <w:t>акриловой и метакриловой кислот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lastRenderedPageBreak/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2,0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метилметакрилат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11.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 на основе полиэтилена и полипропилена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12. Полиамид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2,0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капролактам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13.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 на минеральной основе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ангидрид фосфорный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диоксид серы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14. </w:t>
            </w:r>
            <w:proofErr w:type="spellStart"/>
            <w:r>
              <w:t>Полимерсодержащие</w:t>
            </w:r>
            <w:proofErr w:type="spellEnd"/>
            <w:r>
              <w:t xml:space="preserve"> материалы на основе целлюлозы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аммиак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15. Резина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2,0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16. Древесина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изобутиловый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метиловый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спирт изопропиловый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аммиак </w:t>
            </w:r>
            <w:hyperlink w:anchor="P83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  <w:outlineLvl w:val="3"/>
            </w:pPr>
            <w:r>
              <w:t>II. Текстильные материалы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17. Натуральные из растительного сырья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18. Искусственные вискозные и ацетатные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19. Полиэфирные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диметилтерефталат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1,5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ацетальдегид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20. Полиамидные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капролактам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гексаметилендиамин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21. Полиакрилонитрильные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акрилонитрил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диметилформамид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10,0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винилацетат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0,2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  <w:r>
              <w:t>22. Поливинилхлоридные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формальдегид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ацетон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бензол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0,01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>толуол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2,0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фенол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F8006C" w:rsidRDefault="00F8006C">
            <w:pPr>
              <w:pStyle w:val="ConsPlusNormal"/>
              <w:jc w:val="center"/>
            </w:pPr>
            <w:r>
              <w:t>0,05</w:t>
            </w:r>
          </w:p>
        </w:tc>
      </w:tr>
      <w:tr w:rsidR="00F800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6C" w:rsidRDefault="00F8006C">
            <w:pPr>
              <w:pStyle w:val="ConsPlusNormal"/>
            </w:pPr>
            <w:r>
              <w:t xml:space="preserve">сумма общих фенолов </w:t>
            </w:r>
            <w:hyperlink w:anchor="P83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006C" w:rsidRDefault="00F8006C">
            <w:pPr>
              <w:pStyle w:val="ConsPlusNormal"/>
              <w:jc w:val="center"/>
            </w:pPr>
            <w:r>
              <w:t>0,1</w:t>
            </w:r>
          </w:p>
        </w:tc>
      </w:tr>
    </w:tbl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--------------------------------</w:t>
      </w:r>
    </w:p>
    <w:p w:rsidR="00F8006C" w:rsidRDefault="00F8006C">
      <w:pPr>
        <w:pStyle w:val="ConsPlusNormal"/>
        <w:spacing w:before="200"/>
        <w:ind w:firstLine="540"/>
        <w:jc w:val="both"/>
      </w:pPr>
      <w:bookmarkStart w:id="13" w:name="P837"/>
      <w:bookmarkEnd w:id="13"/>
      <w:r>
        <w:t>&lt;*&gt; Миграция химических веществ определяется только в воздушной среде.</w:t>
      </w:r>
    </w:p>
    <w:p w:rsidR="00F8006C" w:rsidRDefault="00F8006C">
      <w:pPr>
        <w:pStyle w:val="ConsPlusNormal"/>
        <w:spacing w:before="200"/>
        <w:ind w:firstLine="540"/>
        <w:jc w:val="both"/>
      </w:pPr>
      <w:bookmarkStart w:id="14" w:name="P838"/>
      <w:bookmarkEnd w:id="14"/>
      <w:r>
        <w:t>&lt;**&gt; Показатели являются взаимозаменяемыми.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Примечания: 1. Обязательной модельной средой при проведении санитарно-химических исследований является воздушная среда.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2. Из деталей оборудования, имеющих непосредственный контакт с кожей, миграция вредных химических веществ определяется только в водную модельную среду.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right"/>
        <w:outlineLvl w:val="1"/>
      </w:pPr>
      <w:r>
        <w:lastRenderedPageBreak/>
        <w:t>Приложение N 3</w:t>
      </w:r>
    </w:p>
    <w:p w:rsidR="00F8006C" w:rsidRDefault="00F8006C">
      <w:pPr>
        <w:pStyle w:val="ConsPlusNormal"/>
        <w:jc w:val="right"/>
      </w:pPr>
      <w:r>
        <w:t>к техническому регламенту</w:t>
      </w:r>
    </w:p>
    <w:p w:rsidR="00F8006C" w:rsidRDefault="00F8006C">
      <w:pPr>
        <w:pStyle w:val="ConsPlusNormal"/>
        <w:jc w:val="right"/>
      </w:pPr>
      <w:r>
        <w:t>Евразийского экономического союза</w:t>
      </w:r>
    </w:p>
    <w:p w:rsidR="00F8006C" w:rsidRDefault="00F8006C">
      <w:pPr>
        <w:pStyle w:val="ConsPlusNormal"/>
        <w:jc w:val="right"/>
      </w:pPr>
      <w:r>
        <w:t>"О безопасности оборудования</w:t>
      </w:r>
    </w:p>
    <w:p w:rsidR="00F8006C" w:rsidRDefault="00F8006C">
      <w:pPr>
        <w:pStyle w:val="ConsPlusNormal"/>
        <w:jc w:val="right"/>
      </w:pPr>
      <w:r>
        <w:t>для детских игровых площадок"</w:t>
      </w:r>
    </w:p>
    <w:p w:rsidR="00F8006C" w:rsidRDefault="00F8006C">
      <w:pPr>
        <w:pStyle w:val="ConsPlusNormal"/>
        <w:jc w:val="right"/>
      </w:pPr>
      <w:r>
        <w:t>(ТР ЕАЭС 042/2017)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</w:pPr>
      <w:bookmarkStart w:id="15" w:name="P854"/>
      <w:bookmarkEnd w:id="15"/>
      <w:r>
        <w:t>ПЕРЕЧЕНЬ</w:t>
      </w:r>
    </w:p>
    <w:p w:rsidR="00F8006C" w:rsidRDefault="00F8006C">
      <w:pPr>
        <w:pStyle w:val="ConsPlusNormal"/>
        <w:jc w:val="center"/>
      </w:pPr>
      <w:r>
        <w:t>ПРОДУКЦИИ, ПОДЛЕЖАЩЕЙ ОБЯЗАТЕЛЬНОМУ ПОДТВЕРЖДЕНИЮ</w:t>
      </w:r>
    </w:p>
    <w:p w:rsidR="00F8006C" w:rsidRDefault="00F8006C">
      <w:pPr>
        <w:pStyle w:val="ConsPlusNormal"/>
        <w:jc w:val="center"/>
      </w:pPr>
      <w:r>
        <w:t>СООТВЕТСТВИЯ ТРЕБОВАНИЯМ ТЕХНИЧЕСКОГО РЕГЛАМЕНТА</w:t>
      </w:r>
    </w:p>
    <w:p w:rsidR="00F8006C" w:rsidRDefault="00F8006C">
      <w:pPr>
        <w:pStyle w:val="ConsPlusNormal"/>
        <w:jc w:val="center"/>
      </w:pPr>
      <w:r>
        <w:t>ЕВРАЗИЙСКОГО ЭКОНОМИЧЕСКОГО СОЮЗА "О БЕЗОПАСНОСТИ</w:t>
      </w:r>
    </w:p>
    <w:p w:rsidR="00F8006C" w:rsidRDefault="00F8006C">
      <w:pPr>
        <w:pStyle w:val="ConsPlusNormal"/>
        <w:jc w:val="center"/>
      </w:pPr>
      <w:r>
        <w:t>ОБОРУДОВАНИЯ ДЛЯ ДЕТСКИХ ИГРОВЫХ ПЛОЩАДОК"</w:t>
      </w:r>
    </w:p>
    <w:p w:rsidR="00F8006C" w:rsidRDefault="00F8006C">
      <w:pPr>
        <w:pStyle w:val="ConsPlusNormal"/>
        <w:jc w:val="center"/>
      </w:pPr>
      <w:r>
        <w:t>(ТР ЕАЭС 042/2017) В ФОРМЕ СЕРТИФИКАЦИИ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1. Оборудование для детской игровой площадки: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горка детской игровой площадки;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качели детской игровой площадки;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в) качалка детской игровой площадки;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г) карусель детской игровой площадки;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д) канатная дорога детской игровой площадки;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е) детский городок (игровой комплекс).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2. </w:t>
      </w:r>
      <w:proofErr w:type="spellStart"/>
      <w:r>
        <w:t>Ударопоглощающее</w:t>
      </w:r>
      <w:proofErr w:type="spellEnd"/>
      <w:r>
        <w:t xml:space="preserve"> покрытие для детской игровой площадки: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покрытие резиновое;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покрытие синтетическое.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right"/>
        <w:outlineLvl w:val="1"/>
      </w:pPr>
      <w:r>
        <w:t>Приложение N 4</w:t>
      </w:r>
    </w:p>
    <w:p w:rsidR="00F8006C" w:rsidRDefault="00F8006C">
      <w:pPr>
        <w:pStyle w:val="ConsPlusNormal"/>
        <w:jc w:val="right"/>
      </w:pPr>
      <w:r>
        <w:t>к техническому регламенту</w:t>
      </w:r>
    </w:p>
    <w:p w:rsidR="00F8006C" w:rsidRDefault="00F8006C">
      <w:pPr>
        <w:pStyle w:val="ConsPlusNormal"/>
        <w:jc w:val="right"/>
      </w:pPr>
      <w:r>
        <w:t>Евразийского экономического союза</w:t>
      </w:r>
    </w:p>
    <w:p w:rsidR="00F8006C" w:rsidRDefault="00F8006C">
      <w:pPr>
        <w:pStyle w:val="ConsPlusNormal"/>
        <w:jc w:val="right"/>
      </w:pPr>
      <w:r>
        <w:t>"О безопасности оборудования</w:t>
      </w:r>
    </w:p>
    <w:p w:rsidR="00F8006C" w:rsidRDefault="00F8006C">
      <w:pPr>
        <w:pStyle w:val="ConsPlusNormal"/>
        <w:jc w:val="right"/>
      </w:pPr>
      <w:r>
        <w:t>для детских игровых площадок"</w:t>
      </w:r>
    </w:p>
    <w:p w:rsidR="00F8006C" w:rsidRDefault="00F8006C">
      <w:pPr>
        <w:pStyle w:val="ConsPlusNormal"/>
        <w:jc w:val="right"/>
      </w:pPr>
      <w:r>
        <w:t>(ТР ЕАЭС 042/2017)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jc w:val="center"/>
      </w:pPr>
      <w:bookmarkStart w:id="16" w:name="P883"/>
      <w:bookmarkEnd w:id="16"/>
      <w:r>
        <w:t>ПЕРЕЧЕНЬ</w:t>
      </w:r>
    </w:p>
    <w:p w:rsidR="00F8006C" w:rsidRDefault="00F8006C">
      <w:pPr>
        <w:pStyle w:val="ConsPlusNormal"/>
        <w:jc w:val="center"/>
      </w:pPr>
      <w:r>
        <w:t>ПРОДУКЦИИ, ПОДЛЕЖАЩЕЙ ОБЯЗАТЕЛЬНОМУ ПОДТВЕРЖДЕНИЮ</w:t>
      </w:r>
    </w:p>
    <w:p w:rsidR="00F8006C" w:rsidRDefault="00F8006C">
      <w:pPr>
        <w:pStyle w:val="ConsPlusNormal"/>
        <w:jc w:val="center"/>
      </w:pPr>
      <w:r>
        <w:t>СООТВЕТСТВИЯ ТРЕБОВАНИЯМ ТЕХНИЧЕСКОГО РЕГЛАМЕНТА</w:t>
      </w:r>
    </w:p>
    <w:p w:rsidR="00F8006C" w:rsidRDefault="00F8006C">
      <w:pPr>
        <w:pStyle w:val="ConsPlusNormal"/>
        <w:jc w:val="center"/>
      </w:pPr>
      <w:r>
        <w:t>ЕВРАЗИЙСКОГО ЭКОНОМИЧЕСКОГО СОЮЗА "О БЕЗОПАСНОСТИ</w:t>
      </w:r>
    </w:p>
    <w:p w:rsidR="00F8006C" w:rsidRDefault="00F8006C">
      <w:pPr>
        <w:pStyle w:val="ConsPlusNormal"/>
        <w:jc w:val="center"/>
      </w:pPr>
      <w:r>
        <w:t>ОБОРУДОВАНИЯ ДЛЯ ДЕТСКИХ ИГРОВЫХ ПЛОЩАДОК"</w:t>
      </w:r>
    </w:p>
    <w:p w:rsidR="00F8006C" w:rsidRDefault="00F8006C">
      <w:pPr>
        <w:pStyle w:val="ConsPlusNormal"/>
        <w:jc w:val="center"/>
      </w:pPr>
      <w:r>
        <w:t>(ТР ЕАЭС 042/2017) В ФОРМЕ ДЕКЛАРИРОВАНИЯ СООТВЕТСТВИЯ</w:t>
      </w:r>
    </w:p>
    <w:p w:rsidR="00F8006C" w:rsidRDefault="00F8006C">
      <w:pPr>
        <w:pStyle w:val="ConsPlusNormal"/>
        <w:ind w:firstLine="540"/>
        <w:jc w:val="both"/>
      </w:pPr>
    </w:p>
    <w:p w:rsidR="00F8006C" w:rsidRDefault="00F8006C">
      <w:pPr>
        <w:pStyle w:val="ConsPlusNormal"/>
        <w:ind w:firstLine="540"/>
        <w:jc w:val="both"/>
      </w:pPr>
      <w:r>
        <w:t>1. Игровое оборудование для детской игровой площадки, в том числе: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песочница;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игровой домик;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в) лабиринт.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 xml:space="preserve">2. </w:t>
      </w:r>
      <w:proofErr w:type="spellStart"/>
      <w:r>
        <w:t>Ударопоглощающее</w:t>
      </w:r>
      <w:proofErr w:type="spellEnd"/>
      <w:r>
        <w:t xml:space="preserve"> покрытие для детской игровой площадки: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а) покрытие песчаное;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б) покрытие гравийное;</w:t>
      </w:r>
    </w:p>
    <w:p w:rsidR="00F8006C" w:rsidRDefault="00F8006C">
      <w:pPr>
        <w:pStyle w:val="ConsPlusNormal"/>
        <w:spacing w:before="200"/>
        <w:ind w:firstLine="540"/>
        <w:jc w:val="both"/>
      </w:pPr>
      <w:r>
        <w:t>в) покрытие дерновое;</w:t>
      </w:r>
    </w:p>
    <w:p w:rsidR="00743325" w:rsidRDefault="00F8006C" w:rsidP="00F8006C">
      <w:pPr>
        <w:pStyle w:val="ConsPlusNormal"/>
        <w:spacing w:before="200"/>
        <w:ind w:firstLine="540"/>
        <w:jc w:val="both"/>
      </w:pPr>
      <w:r>
        <w:t>г) покрытие из дробленой древесины.</w:t>
      </w:r>
    </w:p>
    <w:sectPr w:rsidR="00743325" w:rsidSect="00F5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6C"/>
    <w:rsid w:val="00743325"/>
    <w:rsid w:val="00BE0115"/>
    <w:rsid w:val="00F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6075E-508A-470F-8413-5B7B4088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0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800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00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800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00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800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00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00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ADF2AF59CDDEBF6A3A0923105718923C42EE508C05D2E4F5B8DEA4615E964BDEA6130369B7FBA1403449402C27647373F4EB626F086FC3YBp8J" TargetMode="External"/><Relationship Id="rId18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26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39" Type="http://schemas.openxmlformats.org/officeDocument/2006/relationships/hyperlink" Target="consultantplus://offline/ref=18ADF2AF59CDDEBF6A3A0923105718923C42EE508C05D2E4F5B8DEA4615E964BDEA6130369B7FBA1403449402C27647373F4EB626F086FC3YBp8J" TargetMode="External"/><Relationship Id="rId21" Type="http://schemas.openxmlformats.org/officeDocument/2006/relationships/hyperlink" Target="consultantplus://offline/ref=18ADF2AF59CDDEBF6A3A0923105718923C42EE508C05D2E4F5B8DEA4615E964BDEA6130369B7FBA1403449402C27647373F4EB626F086FC3YBp8J" TargetMode="External"/><Relationship Id="rId34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42" Type="http://schemas.openxmlformats.org/officeDocument/2006/relationships/hyperlink" Target="consultantplus://offline/ref=18ADF2AF59CDDEBF6A3A0923105718923F43EA5D8203D2E4F5B8DEA4615E964BDEA6130462E3A9E010321D1976736B6D79EAE8Y6p2J" TargetMode="External"/><Relationship Id="rId47" Type="http://schemas.openxmlformats.org/officeDocument/2006/relationships/hyperlink" Target="consultantplus://offline/ref=18ADF2AF59CDDEBF6A3A0923105718923941E45B8307D2E4F5B8DEA4615E964BDEA6130369B7FBA04C3449402C27647373F4EB626F086FC3YBp8J" TargetMode="External"/><Relationship Id="rId50" Type="http://schemas.openxmlformats.org/officeDocument/2006/relationships/hyperlink" Target="consultantplus://offline/ref=18ADF2AF59CDDEBF6A3A0923105718923C42EE508C05D2E4F5B8DEA4615E964BDEA6130369B7FBA2403449402C27647373F4EB626F086FC3YBp8J" TargetMode="External"/><Relationship Id="rId55" Type="http://schemas.openxmlformats.org/officeDocument/2006/relationships/hyperlink" Target="consultantplus://offline/ref=18ADF2AF59CDDEBF6A3A0923105718923C42EE508C05D2E4F5B8DEA4615E964BDEA6130369B7FBA2423449402C27647373F4EB626F086FC3YBp8J" TargetMode="External"/><Relationship Id="rId63" Type="http://schemas.openxmlformats.org/officeDocument/2006/relationships/hyperlink" Target="consultantplus://offline/ref=18ADF2AF59CDDEBF6A3A0923105718923F43EA5D8203D2E4F5B8DEA4615E964BDEA6130A68BCACF5016A1011606C687165E8EA62Y7p3J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18ADF2AF59CDDEBF6A3A0923105718923942E85F8C07D2E4F5B8DEA4615E964BDEA6130369B5F1A3453449402C27647373F4EB626F086FC3YBp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ADF2AF59CDDEBF6A3A0923105718923C42EE508C05D2E4F5B8DEA4615E964BDEA6130369B7FBA2403449402C27647373F4EB626F086FC3YBp8J" TargetMode="External"/><Relationship Id="rId29" Type="http://schemas.openxmlformats.org/officeDocument/2006/relationships/hyperlink" Target="consultantplus://offline/ref=18ADF2AF59CDDEBF6A3A0923105718923C42EE508C05D2E4F5B8DEA4615E964BDEA6130369B7FBA1413449402C27647373F4EB626F086FC3YBp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ADF2AF59CDDEBF6A3A0923105718923F43E45D8D0FD2E4F5B8DEA4615E964BDEA6130369B7F8A5403449402C27647373F4EB626F086FC3YBp8J" TargetMode="External"/><Relationship Id="rId11" Type="http://schemas.openxmlformats.org/officeDocument/2006/relationships/hyperlink" Target="consultantplus://offline/ref=18ADF2AF59CDDEBF6A3A0923105718923C42EE508C05D2E4F5B8DEA4615E964BDEA6130369B7FBA1463449402C27647373F4EB626F086FC3YBp8J" TargetMode="External"/><Relationship Id="rId24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32" Type="http://schemas.openxmlformats.org/officeDocument/2006/relationships/hyperlink" Target="consultantplus://offline/ref=18ADF2AF59CDDEBF6A3A0923105718923C42EE508C05D2E4F5B8DEA4615E964BDEA6130369B7FBA1413449402C27647373F4EB626F086FC3YBp8J" TargetMode="External"/><Relationship Id="rId37" Type="http://schemas.openxmlformats.org/officeDocument/2006/relationships/hyperlink" Target="consultantplus://offline/ref=18ADF2AF59CDDEBF6A3A0923105718923C42EE508C05D2E4F5B8DEA4615E964BDEA6130369B7FBA1463449402C27647373F4EB626F086FC3YBp8J" TargetMode="External"/><Relationship Id="rId40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45" Type="http://schemas.openxmlformats.org/officeDocument/2006/relationships/hyperlink" Target="consultantplus://offline/ref=18ADF2AF59CDDEBF6A3A0923105718923941E45B8307D2E4F5B8DEA4615E964BDEA6130369B7FBA0423449402C27647373F4EB626F086FC3YBp8J" TargetMode="External"/><Relationship Id="rId53" Type="http://schemas.openxmlformats.org/officeDocument/2006/relationships/hyperlink" Target="consultantplus://offline/ref=18ADF2AF59CDDEBF6A3A0923105718923C42EE508C05D2E4F5B8DEA4615E964BDEA6130369B7FBA2403449402C27647373F4EB626F086FC3YBp8J" TargetMode="External"/><Relationship Id="rId58" Type="http://schemas.openxmlformats.org/officeDocument/2006/relationships/hyperlink" Target="consultantplus://offline/ref=18ADF2AF59CDDEBF6A3A0923105718923C42EE508C05D2E4F5B8DEA4615E964BDEA6130369B7FBA2413449402C27647373F4EB626F086FC3YBp8J" TargetMode="External"/><Relationship Id="rId66" Type="http://schemas.openxmlformats.org/officeDocument/2006/relationships/hyperlink" Target="consultantplus://offline/ref=18ADF2AF59CDDEBF6A3A0923105718923941E45B8307D2E4F5B8DEA4615E964BDEA6130369B7FBA04C3449402C27647373F4EB626F086FC3YBp8J" TargetMode="External"/><Relationship Id="rId5" Type="http://schemas.openxmlformats.org/officeDocument/2006/relationships/hyperlink" Target="consultantplus://offline/ref=18ADF2AF59CDDEBF6A3A0923105718923941EF5C8200D2E4F5B8DEA4615E964BDEA6130369B7FDA4443449402C27647373F4EB626F086FC3YBp8J" TargetMode="External"/><Relationship Id="rId15" Type="http://schemas.openxmlformats.org/officeDocument/2006/relationships/hyperlink" Target="consultantplus://offline/ref=18ADF2AF59CDDEBF6A3A0923105718923C42EE508C05D2E4F5B8DEA4615E964BDEA6130369B7FBA2433449402C27647373F4EB626F086FC3YBp8J" TargetMode="External"/><Relationship Id="rId23" Type="http://schemas.openxmlformats.org/officeDocument/2006/relationships/hyperlink" Target="consultantplus://offline/ref=18ADF2AF59CDDEBF6A3A0923105718923C42EE508C05D2E4F5B8DEA4615E964BDEA6130369B7FBA1463449402C27647373F4EB626F086FC3YBp8J" TargetMode="External"/><Relationship Id="rId28" Type="http://schemas.openxmlformats.org/officeDocument/2006/relationships/hyperlink" Target="consultantplus://offline/ref=18ADF2AF59CDDEBF6A3A0923105718923C42EE508C05D2E4F5B8DEA4615E964BDEA6130369B7FBA1463449402C27647373F4EB626F086FC3YBp8J" TargetMode="External"/><Relationship Id="rId36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49" Type="http://schemas.openxmlformats.org/officeDocument/2006/relationships/hyperlink" Target="consultantplus://offline/ref=18ADF2AF59CDDEBF6A3A0923105718923C42EE508C05D2E4F5B8DEA4615E964BDEA6130369B7FBA2433449402C27647373F4EB626F086FC3YBp8J" TargetMode="External"/><Relationship Id="rId57" Type="http://schemas.openxmlformats.org/officeDocument/2006/relationships/hyperlink" Target="consultantplus://offline/ref=18ADF2AF59CDDEBF6A3A0923105718923C42EE508C05D2E4F5B8DEA4615E964BDEA6130369B7FBA2433449402C27647373F4EB626F086FC3YBp8J" TargetMode="External"/><Relationship Id="rId61" Type="http://schemas.openxmlformats.org/officeDocument/2006/relationships/hyperlink" Target="consultantplus://offline/ref=18ADF2AF59CDDEBF6A3A0923105718923C42EE508C05D2E4F5B8DEA4615E964BDEA6130369B7FBA2423449402C27647373F4EB626F086FC3YBp8J" TargetMode="External"/><Relationship Id="rId10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19" Type="http://schemas.openxmlformats.org/officeDocument/2006/relationships/hyperlink" Target="consultantplus://offline/ref=18ADF2AF59CDDEBF6A3A0923105718923C42EE508C05D2E4F5B8DEA4615E964BDEA6130369B7FBA1463449402C27647373F4EB626F086FC3YBp8J" TargetMode="External"/><Relationship Id="rId31" Type="http://schemas.openxmlformats.org/officeDocument/2006/relationships/hyperlink" Target="consultantplus://offline/ref=18ADF2AF59CDDEBF6A3A0923105718923C42EE508C05D2E4F5B8DEA4615E964BDEA6130369B7FBA1463449402C27647373F4EB626F086FC3YBp8J" TargetMode="External"/><Relationship Id="rId44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52" Type="http://schemas.openxmlformats.org/officeDocument/2006/relationships/hyperlink" Target="consultantplus://offline/ref=18ADF2AF59CDDEBF6A3A0923105718923C42EE508C05D2E4F5B8DEA4615E964BDEA6130369B7FBA2413449402C27647373F4EB626F086FC3YBp8J" TargetMode="External"/><Relationship Id="rId60" Type="http://schemas.openxmlformats.org/officeDocument/2006/relationships/hyperlink" Target="consultantplus://offline/ref=18ADF2AF59CDDEBF6A3A0923105718923C42EE508C05D2E4F5B8DEA4615E964BDEA6130369B7FBA2403449402C27647373F4EB626F086FC3YBp8J" TargetMode="External"/><Relationship Id="rId65" Type="http://schemas.openxmlformats.org/officeDocument/2006/relationships/hyperlink" Target="consultantplus://offline/ref=18ADF2AF59CDDEBF6A3A0923105718923C47E859880FD2E4F5B8DEA4615E964BCCA64B0F69BFE6A547211F116AY7p0J" TargetMode="External"/><Relationship Id="rId4" Type="http://schemas.openxmlformats.org/officeDocument/2006/relationships/hyperlink" Target="consultantplus://offline/ref=18ADF2AF59CDDEBF6A3A0923105718923942E85F8C07D2E4F5B8DEA4615E964BDEA6130369B7FCA2473449402C27647373F4EB626F086FC3YBp8J" TargetMode="External"/><Relationship Id="rId9" Type="http://schemas.openxmlformats.org/officeDocument/2006/relationships/hyperlink" Target="consultantplus://offline/ref=18ADF2AF59CDDEBF6A3A0923105718923E4BE45D8D07D2E4F5B8DEA4615E964BDEA6130369B7F8A34D3449402C27647373F4EB626F086FC3YBp8J" TargetMode="External"/><Relationship Id="rId14" Type="http://schemas.openxmlformats.org/officeDocument/2006/relationships/hyperlink" Target="consultantplus://offline/ref=18ADF2AF59CDDEBF6A3A0923105718923C42EE508C05D2E4F5B8DEA4615E964BDEA6130369B7FBA2413449402C27647373F4EB626F086FC3YBp8J" TargetMode="External"/><Relationship Id="rId22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27" Type="http://schemas.openxmlformats.org/officeDocument/2006/relationships/hyperlink" Target="consultantplus://offline/ref=18ADF2AF59CDDEBF6A3A0923105718923C42EE508C05D2E4F5B8DEA4615E964BDEA6130369B7FBA1463449402C27647373F4EB626F086FC3YBp8J" TargetMode="External"/><Relationship Id="rId30" Type="http://schemas.openxmlformats.org/officeDocument/2006/relationships/hyperlink" Target="consultantplus://offline/ref=18ADF2AF59CDDEBF6A3A0923105718923C42EE508C05D2E4F5B8DEA4615E964BDEA6130369B7FBA1403449402C27647373F4EB626F086FC3YBp8J" TargetMode="External"/><Relationship Id="rId35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43" Type="http://schemas.openxmlformats.org/officeDocument/2006/relationships/hyperlink" Target="consultantplus://offline/ref=18ADF2AF59CDDEBF6A3A0923105718923941E45B8307D2E4F5B8DEA4615E964BDEA6130369B7FBA0423449402C27647373F4EB626F086FC3YBp8J" TargetMode="External"/><Relationship Id="rId48" Type="http://schemas.openxmlformats.org/officeDocument/2006/relationships/hyperlink" Target="consultantplus://offline/ref=18ADF2AF59CDDEBF6A3A0923105718923C42EE508C05D2E4F5B8DEA4615E964BDEA6130369B7FBA2413449402C27647373F4EB626F086FC3YBp8J" TargetMode="External"/><Relationship Id="rId56" Type="http://schemas.openxmlformats.org/officeDocument/2006/relationships/hyperlink" Target="consultantplus://offline/ref=18ADF2AF59CDDEBF6A3A0923105718923C42EE508C05D2E4F5B8DEA4615E964BDEA6130369B7FBA2413449402C27647373F4EB626F086FC3YBp8J" TargetMode="External"/><Relationship Id="rId64" Type="http://schemas.openxmlformats.org/officeDocument/2006/relationships/hyperlink" Target="consultantplus://offline/ref=18ADF2AF59CDDEBF6A3A0923105718923F4AE9598B07D2E4F5B8DEA4615E964BDEA6130369B7F8A5443449402C27647373F4EB626F086FC3YBp8J" TargetMode="External"/><Relationship Id="rId8" Type="http://schemas.openxmlformats.org/officeDocument/2006/relationships/hyperlink" Target="consultantplus://offline/ref=18ADF2AF59CDDEBF6A3A0923105718923E4BE45D8D07D2E4F5B8DEA4615E964BDEA6130369B7F8A5443449402C27647373F4EB626F086FC3YBp8J" TargetMode="External"/><Relationship Id="rId51" Type="http://schemas.openxmlformats.org/officeDocument/2006/relationships/hyperlink" Target="consultantplus://offline/ref=18ADF2AF59CDDEBF6A3A0923105718923C42EE508C05D2E4F5B8DEA4615E964BDEA6130369B7FBA2423449402C27647373F4EB626F086FC3YBp8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8ADF2AF59CDDEBF6A3A0923105718923C42EE508C05D2E4F5B8DEA4615E964BDEA6130369B7FBA1413449402C27647373F4EB626F086FC3YBp8J" TargetMode="External"/><Relationship Id="rId17" Type="http://schemas.openxmlformats.org/officeDocument/2006/relationships/hyperlink" Target="consultantplus://offline/ref=18ADF2AF59CDDEBF6A3A0923105718923C42EE508C05D2E4F5B8DEA4615E964BDEA6130369B7FBA2423449402C27647373F4EB626F086FC3YBp8J" TargetMode="External"/><Relationship Id="rId25" Type="http://schemas.openxmlformats.org/officeDocument/2006/relationships/hyperlink" Target="consultantplus://offline/ref=18ADF2AF59CDDEBF6A3A0923105718923C42EE508C05D2E4F5B8DEA4615E964BDEA6130369B7FBA1463449402C27647373F4EB626F086FC3YBp8J" TargetMode="External"/><Relationship Id="rId33" Type="http://schemas.openxmlformats.org/officeDocument/2006/relationships/hyperlink" Target="consultantplus://offline/ref=18ADF2AF59CDDEBF6A3A0923105718923C42EE508C05D2E4F5B8DEA4615E964BDEA6130369B7FBA1403449402C27647373F4EB626F086FC3YBp8J" TargetMode="External"/><Relationship Id="rId38" Type="http://schemas.openxmlformats.org/officeDocument/2006/relationships/hyperlink" Target="consultantplus://offline/ref=18ADF2AF59CDDEBF6A3A0923105718923C42EE508C05D2E4F5B8DEA4615E964BDEA6130369B7FBA1413449402C27647373F4EB626F086FC3YBp8J" TargetMode="External"/><Relationship Id="rId46" Type="http://schemas.openxmlformats.org/officeDocument/2006/relationships/hyperlink" Target="consultantplus://offline/ref=18ADF2AF59CDDEBF6A3A0923105718923C42EE508C05D2E4F5B8DEA4615E964BDEA6130369B7FBA1463449402C27647373F4EB626F086FC3YBp8J" TargetMode="External"/><Relationship Id="rId59" Type="http://schemas.openxmlformats.org/officeDocument/2006/relationships/hyperlink" Target="consultantplus://offline/ref=18ADF2AF59CDDEBF6A3A0923105718923C42EE508C05D2E4F5B8DEA4615E964BDEA6130369B7FBA2433449402C27647373F4EB626F086FC3YBp8J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18ADF2AF59CDDEBF6A3A0923105718923C42EE508C05D2E4F5B8DEA4615E964BDEA6130369B7FBA1413449402C27647373F4EB626F086FC3YBp8J" TargetMode="External"/><Relationship Id="rId41" Type="http://schemas.openxmlformats.org/officeDocument/2006/relationships/hyperlink" Target="consultantplus://offline/ref=18ADF2AF59CDDEBF6A3A0923105718923C42EE508C05D2E4F5B8DEA4615E964BDEA6130369B7FBA1473449402C27647373F4EB626F086FC3YBp8J" TargetMode="External"/><Relationship Id="rId54" Type="http://schemas.openxmlformats.org/officeDocument/2006/relationships/hyperlink" Target="consultantplus://offline/ref=18ADF2AF59CDDEBF6A3A0923105718923C42EE508C05D2E4F5B8DEA4615E964BDEA6130369B7FBA2433449402C27647373F4EB626F086FC3YBp8J" TargetMode="External"/><Relationship Id="rId62" Type="http://schemas.openxmlformats.org/officeDocument/2006/relationships/hyperlink" Target="consultantplus://offline/ref=18ADF2AF59CDDEBF6A3A0923105718923F43EA5D8203D2E4F5B8DEA4615E964BDEA613046FBCACF5016A1011606C687165E8EA62Y7p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9269</Words>
  <Characters>52834</Characters>
  <Application>Microsoft Office Word</Application>
  <DocSecurity>0</DocSecurity>
  <Lines>440</Lines>
  <Paragraphs>123</Paragraphs>
  <ScaleCrop>false</ScaleCrop>
  <Company>SPecialiST RePack</Company>
  <LinksUpToDate>false</LinksUpToDate>
  <CharactersWithSpaces>61980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Мой ПК</cp:lastModifiedBy>
  <cp:revision>3</cp:revision>
  <dcterms:created xsi:type="dcterms:W3CDTF">2022-12-08T09:41:00Z</dcterms:created>
  <dcterms:modified xsi:type="dcterms:W3CDTF">2022-12-08T12:29:00Z</dcterms:modified>
</cp:coreProperties>
</file>