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Relationship Id="rId9" Type="http://schemas.openxmlformats.org/officeDocument/2006/relationships/extended-properties" Target="docProps/app.xml"/><Relationship Id="rId10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o="urn:schemas-microsoft-com:office:office" xmlns:wp="http://schemas.openxmlformats.org/drawingml/2006/wordprocessingDrawing" xmlns:m="http://schemas.openxmlformats.org/officeDocument/2006/math" xmlns:w10="urn:schemas-microsoft-com:office:word" xmlns:a="http://schemas.openxmlformats.org/drawingml/2006/main">
  <w:body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  <w:r>
        <w:pict>
          <v:shape id="_x0000_s1027" type="#_x0000_t75" style="position:absolute;margin-left:-18.000000pt;margin-top:0.000000pt;margin-bottom:249.750000pt;margin-right:153.000000pt;width:171.000000pt;height:249.750000pt;z-index:10000" o:allowincell="true" filled="t" stroked="f">
            <w10:wrap type="square" side="both"/>
            <v:imagedata r:id="rId2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  <w:r>
        <w:rPr>
          <w:b w:val="true"/>
          <w:rFonts w:ascii="Times New Roman" w:eastAsia="Times New Roman" w:hAnsi="Times New Roman" w:cs="Times New Roman"/>
          <w:sz w:val="32"/>
        </w:rPr>
        <w:t xml:space="preserve">      Дегтярёв Александр Ильич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Александр Ильич Дегтярёв</w:t>
      </w:r>
      <w:r>
        <w:rPr>
          <w:b w:val="true"/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родился 12 августа 1918 года в деревне Синий Колодезь Мещовского района.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Саша Дегтярёв рос обычным мальчиком, ничем не выделявшимся из среды сверстников. Его отличало только то, что он как-то особенно любил и чувствовал природу.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 1928 году он пошёл в школу и в 1935 году окончил семь классов. Потом Александр работал в родном колхозе. В 1938 году он был принят в ряды Ленинского комсомола.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Осенью 1939 года Александра Дегтярёва призвали в ряды Красной Армии, К моменту нападения фашистской Германии Александр Дегтярёв был кадровым бойцом Красной Армии.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22 июня 1941 года бойцы стрелкового полка, в котором служил комсомолец Дегтярёв, впервые встретились с врагом в бою. Насмерть стояли советские солдаты, защищая священные рубежи родной Отчизны, долгие восемь месяцев участвовал Александр Дегтярев в непрерывных, кровопролитных боях за Севастополь. Затем последовала передышка — и новые горячие бои с врагом.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Осенью 1943 года 6-я стрелковая рота 177-го стрелкового полка 236-й стрелковой дивизии, в которой служил рядовой Дягтярёв, находилась на подступах к Днепру. Войска 3-го Украинского фронта под командованием генерала армии Р.Я.Малиновского готовились к форсированию сложной водной преграды. Гитлеровские войска отчаянно сопротивлялись, цепляясь за каждый удобный оборонительный рубеж.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5 сентября 1943 года в бою под селом Тарановка Змиевского района Харьковской области Александр, подобравшись к переднему краю обороны противника, броском гранаты уничтожил автомашину противника с 25 гитлеровцами и захватил 3 исправных пулемета. За этот подвиг отважный воин был награжден орденом Красной Звезды.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177-й стрелковый полк форсировал Днепр и завязал ожесточенный бой за овладение плацдармом на правом берегу реки.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26 – 27 сентября 1943 года во время боев за село Сашиновка Верхнеднепровского района Днепропетровской области отделение, в котором был Александр, потеряло командира. Ни минуты не раздумывая, Дегтярёв заменил его и с возгласом: «За Родину!» устремился вперёд, увлекая за собой воинов. Враг не выдержал и отступил. Сашиновка была взята.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Фашисты, стремясь любой ценой вернуть важный рубеж, подтянули свежие силы и 29 сентября обрушились на советских воинов. В этом жарком бою, где одна контратака врага следовала за другой, взвод, в котором был Александр Ильич, потерял командира. Дегтярёв, как и накануне, смело принял на себя командование взводом. Смельчакам удалось отбить 11 контратак противника. Ни днём, ни ночью не утихала битва на маленьком клочке родной земли за Днепром. Озверелый враг, не считаясь с тяжёлыми потерями, стремился сбросить советских воинов в реку. 1 октября 1943 года взвод Дегтярёва отразил 7 яростных атак фашистов, при этом командир взвода взял в плен 3 фашистов и уничтожил из автомата 12. На боевом счету героя было уже 42 убитых захватчика. В боях он был дважды ранен, но не покидал поля боя.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За боевые подвиги, за смелость, инициативу и геройство Дегтярёву Александру Ильичу Указом Президиума Верховного Совета СССР от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 ноября 1943 года было присвоено звание Героя Советского Союза.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Высокая награда вдохновила однополчан Дегтярёва на новые подвиги. В письме матери Героя они написали: «Воодушевлённые боевыми подвигами Вашего сына, мы будем и впредь беспощадно громить врага, освобождая советскую землю от поганого немецкого сапога».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 письме Председателя Президиума Верховного Совета СССР матери Героя дана исключительно высокая оценка подвига её сына. «Уважаемая Марфа Ильинична, — сказано в письме, — за геройский подвиг, совершенный Вашим сыном Александром Ильичём Дегтярёвым в борьбе с немецкими захватчиками, за успешное форсирование реки Днепр, прочное закрепление плацдарма на западном берегу реки Президиум Верховного Совета СССР Указом от 1 ноября 1943 г. присвоил ему высшую степень отличия — звание Героя Советского Союза. Высылаю Вам грамоту Президиума Верховного Совета СССР о присвоении Вашему сыну звания Героя Советского Союза для хранения как память о сыне-герое, подвиг которого никогда не забудется нашим народом».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Александр Ильич Дегтярёв не дожил до светлого дня Победы. В одном из боёв он был тяжело ранен и умер в госпитале в селе Градское Днепропетровской области. Там и находится могила Героя.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городе Мещовске именем героя Александра Ильича Дегтярёва названа одна из улиц.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29" type="#_x0000_t75" style="position:absolute;margin-left:-32.400002pt;margin-top:2.900000pt;margin-bottom:419.899994pt;margin-right:218.100006pt;width:250.500000pt;height:417.000000pt;z-index:10001" o:allowincell="true" filled="t" stroked="f">
            <w10:wrap type="square" side="both"/>
            <v:imagedata r:id="rId3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sectPr>
      <w:cols w:num="1" w:space="708" w:equalWidth="true"/>
      <w:footnotePr>
        <w:pos w:val="pageBottom"/>
      </w:footnotePr>
      <w:lnNumType w:distance="0"/>
      <w:pgSz w:w="11906" w:h="16838"/>
      <w:pgMar w:left="1701" w:right="850" w:top="1134" w:bottom="1134" w:gutter="0" w:header="708" w:footer="708"/>
    </w:sectPr>
  </w:body>
</w:document>
</file>

<file path=word/endnotes.xml><?xml version="1.0" encoding="utf-8"?>
<w:end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end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  <w:end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</w:endnotes>
</file>

<file path=word/fontTable.xml><?xml version="1.0" encoding="utf-8"?>
<w:fonts xmlns:w="http://schemas.openxmlformats.org/wordprocessingml/2006/main">
  <w:font w:name="Times New Roman">
    <w:panose1 w:val="02020603050405020304"/>
    <w:family w:val="roman"/>
    <w:charset w:val="CC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</w:fonts>
</file>

<file path=word/footnotes.xml><?xml version="1.0" encoding="utf-8"?>
<w:foot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foot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footnote>
  <w:foot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>
  <w:zoom w:percent="100"/>
  <w:defaultTabStop w:val="708"/>
  <w:characterSpacingControl xmlns:w="http://schemas.openxmlformats.org/wordprocessingml/2006/main" w:val="doNotCompress"/>
  <w:compat xmlns:w="http://schemas.openxmlformats.org/wordprocessingml/2006/main"/>
  <m:mathPr>
    <m:mathFont xmlns:m="http://schemas.openxmlformats.org/officeDocument/2006/math" m:val="Cambria Math"/>
    <m:brkBin xmlns:m="http://schemas.openxmlformats.org/officeDocument/2006/math" m:val="before"/>
    <m:brkBinSub xmlns:m="http://schemas.openxmlformats.org/officeDocument/2006/math" m:val="--"/>
    <m:smallFrac xmlns:m="http://schemas.openxmlformats.org/officeDocument/2006/math" m:val="off"/>
    <m:dispDef xmlns:m="http://schemas.openxmlformats.org/officeDocument/2006/math"/>
    <m:lMargin xmlns:m="http://schemas.openxmlformats.org/officeDocument/2006/math" m:val="0"/>
    <m:rMargin xmlns:m="http://schemas.openxmlformats.org/officeDocument/2006/math" m:val="0"/>
    <m:defJc m:val="centerGroup"/>
    <m:wrapIndent xmlns:m="http://schemas.openxmlformats.org/officeDocument/2006/math" m:val="1440"/>
    <m:intLim xmlns:m="http://schemas.openxmlformats.org/officeDocument/2006/math" m:val="subSup"/>
    <m:naryLim xmlns:m="http://schemas.openxmlformats.org/officeDocument/2006/math" m:val="undOvr"/>
  </m:mathPr>
  <w:themeFontLang xmlns:w="http://schemas.openxmlformats.org/wordprocessingml/2006/main" w:val="ru-RU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o="urn:schemas-microsoft-com:office:office" xmlns:v="urn:schemas-microsoft-com:vml" v:ext="edit" spidmax="2050"/>
    <o:shapelayout xmlns:o="urn:schemas-microsoft-com:office:office" xmlns:v="urn:schemas-microsoft-com:vml" v:ext="edit">
      <o:idmap v:ext="edit" data="1"/>
    </o:shapelayout>
  </w:shapeDefaults>
  <w:decimalSymbol xmlns:w="http://schemas.openxmlformats.org/wordprocessingml/2006/main" w:val=","/>
  <w:listSeparator xmlns:w="http://schemas.openxmlformats.org/wordprocessingml/2006/main" w:val=";"/>
  <w:doNotHyphenateCaps xmlns:w="http://schemas.openxmlformats.org/wordprocessingml/2006/main" w:val="true"/>
  <w:bordersDoNotSurroundHeader xmlns:w="http://schemas.openxmlformats.org/wordprocessingml/2006/main" w:val="false"/>
  <w:bordersDoNotSurroundFooter xmlns:w="http://schemas.openxmlformats.org/wordprocessingml/2006/main" w:val="false"/>
  <w:footnotePr xmlns:w="http://schemas.openxmlformats.org/wordprocessingml/2006/main">
    <w:footnote w:id="1"/>
    <w:footnote w:id="0"/>
    <w:pos w:val="pageBottom"/>
  </w:footnotePr>
  <w:endnotePr xmlns:w="http://schemas.openxmlformats.org/wordprocessingml/2006/main">
    <w:endnote w:id="1"/>
    <w:endnote w:id="0"/>
    <w:pos w:val="docEnd"/>
  </w:endnotePr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theme" Target="theme/theme1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styles" Target="styles.xml"/><Relationship Id="rId8" Type="http://schemas.openxmlformats.org/officeDocument/2006/relationships/fontTable" Target="fontTable.xml"/><Relationship Id="rId11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otalTime>33</TotalTime>
  <Pages>3</Pages>
  <Words>657</Words>
  <Characters>3750</Characters>
  <CharactersWithSpaces>4399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ДЕгтЯРЁВ</dc:title>
  <dc:creator>User</dc:creator>
</cp:coreProperties>
</file>