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D479FC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>На проект Решения</w:t>
      </w:r>
      <w:r w:rsidR="00080EE7">
        <w:rPr>
          <w:sz w:val="24"/>
          <w:szCs w:val="24"/>
        </w:rPr>
        <w:t xml:space="preserve"> Сельской</w:t>
      </w:r>
      <w:r w:rsidR="0009774B" w:rsidRPr="001130DA">
        <w:rPr>
          <w:sz w:val="24"/>
          <w:szCs w:val="24"/>
        </w:rPr>
        <w:t xml:space="preserve"> Думы</w:t>
      </w:r>
      <w:r w:rsidRPr="001130DA">
        <w:rPr>
          <w:sz w:val="24"/>
          <w:szCs w:val="24"/>
        </w:rPr>
        <w:t xml:space="preserve"> </w:t>
      </w:r>
      <w:r w:rsidR="00080EE7">
        <w:rPr>
          <w:sz w:val="24"/>
          <w:szCs w:val="24"/>
        </w:rPr>
        <w:t>сельского поселения</w:t>
      </w:r>
      <w:r w:rsidR="0009774B" w:rsidRPr="001130DA">
        <w:rPr>
          <w:sz w:val="24"/>
          <w:szCs w:val="24"/>
        </w:rPr>
        <w:t xml:space="preserve"> </w:t>
      </w:r>
      <w:r w:rsidRPr="001130DA">
        <w:rPr>
          <w:sz w:val="24"/>
          <w:szCs w:val="24"/>
        </w:rPr>
        <w:t>«</w:t>
      </w:r>
      <w:r w:rsidR="00080EE7">
        <w:rPr>
          <w:sz w:val="24"/>
          <w:szCs w:val="24"/>
        </w:rPr>
        <w:t>Село Серпейск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района </w:t>
      </w:r>
      <w:r w:rsidRPr="001130DA">
        <w:rPr>
          <w:sz w:val="24"/>
          <w:szCs w:val="24"/>
        </w:rPr>
        <w:t xml:space="preserve"> </w:t>
      </w:r>
      <w:r w:rsidR="00D479FC">
        <w:rPr>
          <w:sz w:val="24"/>
          <w:szCs w:val="24"/>
        </w:rPr>
        <w:t>«</w:t>
      </w:r>
      <w:r w:rsidR="00D479FC" w:rsidRPr="00D479FC">
        <w:rPr>
          <w:sz w:val="24"/>
          <w:szCs w:val="24"/>
        </w:rPr>
        <w:t>Об утверждении отчёта об исполнении бюджета МО сельского поселения</w:t>
      </w:r>
      <w:r w:rsidR="00D479FC">
        <w:rPr>
          <w:sz w:val="24"/>
          <w:szCs w:val="24"/>
        </w:rPr>
        <w:t xml:space="preserve"> </w:t>
      </w:r>
      <w:r w:rsidR="00D479FC" w:rsidRPr="00D479FC">
        <w:rPr>
          <w:sz w:val="24"/>
          <w:szCs w:val="24"/>
        </w:rPr>
        <w:t xml:space="preserve">«Село Серпейск» за </w:t>
      </w:r>
      <w:r w:rsidR="00A25EA4">
        <w:rPr>
          <w:sz w:val="24"/>
          <w:szCs w:val="24"/>
        </w:rPr>
        <w:t xml:space="preserve">первый квартал </w:t>
      </w:r>
      <w:r w:rsidR="00D479FC" w:rsidRPr="00D479FC">
        <w:rPr>
          <w:sz w:val="24"/>
          <w:szCs w:val="24"/>
        </w:rPr>
        <w:t>202</w:t>
      </w:r>
      <w:r w:rsidR="00A25EA4">
        <w:rPr>
          <w:sz w:val="24"/>
          <w:szCs w:val="24"/>
        </w:rPr>
        <w:t>2</w:t>
      </w:r>
      <w:r w:rsidR="00D479FC" w:rsidRPr="00D479FC">
        <w:rPr>
          <w:sz w:val="24"/>
          <w:szCs w:val="24"/>
        </w:rPr>
        <w:t xml:space="preserve"> год</w:t>
      </w:r>
      <w:r w:rsidR="00A25EA4">
        <w:rPr>
          <w:sz w:val="24"/>
          <w:szCs w:val="24"/>
        </w:rPr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902D34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</w:t>
      </w:r>
      <w:r w:rsidR="0009774B">
        <w:rPr>
          <w:b/>
          <w:sz w:val="26"/>
          <w:szCs w:val="26"/>
          <w:u w:val="single"/>
        </w:rPr>
        <w:t xml:space="preserve"> апреля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4B5F1A">
        <w:rPr>
          <w:b/>
          <w:sz w:val="26"/>
          <w:szCs w:val="26"/>
        </w:rPr>
        <w:t xml:space="preserve"> </w:t>
      </w:r>
      <w:r w:rsidR="00674AD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16</w:t>
      </w:r>
      <w:r w:rsidR="00440550">
        <w:rPr>
          <w:b/>
          <w:sz w:val="26"/>
          <w:szCs w:val="26"/>
        </w:rPr>
        <w:t xml:space="preserve"> –с/03-19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DB686A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сельское поселение «Село Серпейск» за </w:t>
      </w:r>
      <w:r w:rsidR="002D00EC">
        <w:rPr>
          <w:sz w:val="26"/>
          <w:szCs w:val="26"/>
        </w:rPr>
        <w:t xml:space="preserve">1 квартал </w:t>
      </w:r>
      <w:r w:rsidR="00D479FC" w:rsidRPr="00D479FC">
        <w:rPr>
          <w:sz w:val="26"/>
          <w:szCs w:val="26"/>
        </w:rPr>
        <w:t>202</w:t>
      </w:r>
      <w:r w:rsidR="002D00EC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 w:rsidR="002D00EC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5C6756">
        <w:rPr>
          <w:sz w:val="26"/>
          <w:szCs w:val="26"/>
        </w:rPr>
        <w:t>Сельской Думы сельского поселения</w:t>
      </w:r>
      <w:r w:rsidR="0043022F">
        <w:rPr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>«Село Серпейск» Мещовского района  «Об утверждении отчёта об исполнении бюджета МО сельского поселения «Село Серпейск» за</w:t>
      </w:r>
      <w:r w:rsidR="002D00EC">
        <w:rPr>
          <w:sz w:val="26"/>
          <w:szCs w:val="26"/>
        </w:rPr>
        <w:t xml:space="preserve"> 1 квартал</w:t>
      </w:r>
      <w:r w:rsidR="005C6756" w:rsidRPr="005C6756">
        <w:rPr>
          <w:sz w:val="26"/>
          <w:szCs w:val="26"/>
        </w:rPr>
        <w:t xml:space="preserve"> 202</w:t>
      </w:r>
      <w:r w:rsidR="002D00EC">
        <w:rPr>
          <w:sz w:val="26"/>
          <w:szCs w:val="26"/>
        </w:rPr>
        <w:t xml:space="preserve">2 </w:t>
      </w:r>
      <w:r w:rsidR="005C6756" w:rsidRPr="005C6756">
        <w:rPr>
          <w:sz w:val="26"/>
          <w:szCs w:val="26"/>
        </w:rPr>
        <w:t>год</w:t>
      </w:r>
      <w:r w:rsidR="002D00EC">
        <w:rPr>
          <w:sz w:val="26"/>
          <w:szCs w:val="26"/>
        </w:rPr>
        <w:t>а</w:t>
      </w:r>
      <w:r w:rsidR="005C6756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(далее</w:t>
      </w:r>
      <w:proofErr w:type="gramEnd"/>
      <w:r w:rsidR="001D5CF7">
        <w:rPr>
          <w:sz w:val="26"/>
          <w:szCs w:val="26"/>
        </w:rPr>
        <w:t xml:space="preserve"> </w:t>
      </w:r>
      <w:proofErr w:type="gramStart"/>
      <w:r w:rsidR="001D5CF7">
        <w:rPr>
          <w:sz w:val="26"/>
          <w:szCs w:val="26"/>
        </w:rPr>
        <w:t xml:space="preserve">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«</w:t>
      </w:r>
      <w:r w:rsidR="005C6756">
        <w:rPr>
          <w:sz w:val="26"/>
          <w:szCs w:val="26"/>
        </w:rPr>
        <w:t>Село Серпейск</w:t>
      </w:r>
      <w:r w:rsidR="001D5CF7">
        <w:rPr>
          <w:sz w:val="26"/>
          <w:szCs w:val="26"/>
        </w:rPr>
        <w:t>» за 202</w:t>
      </w:r>
      <w:r w:rsidR="002D00EC">
        <w:rPr>
          <w:sz w:val="26"/>
          <w:szCs w:val="26"/>
        </w:rPr>
        <w:t>2</w:t>
      </w:r>
      <w:r w:rsidR="001D5CF7">
        <w:rPr>
          <w:sz w:val="26"/>
          <w:szCs w:val="26"/>
        </w:rPr>
        <w:t xml:space="preserve"> год  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DB686A">
        <w:rPr>
          <w:sz w:val="26"/>
          <w:szCs w:val="26"/>
        </w:rPr>
        <w:t xml:space="preserve">в соответствии </w:t>
      </w:r>
      <w:r w:rsidR="00DB686A" w:rsidRPr="005919B9">
        <w:rPr>
          <w:sz w:val="26"/>
          <w:szCs w:val="26"/>
        </w:rPr>
        <w:t>с п.3, п.4, п.5 ст.264.2, ст. 264.4, ст.268.1 Бюджетного кодекса РФ;</w:t>
      </w:r>
      <w:proofErr w:type="gramEnd"/>
      <w:r w:rsidR="00DB686A" w:rsidRPr="005919B9">
        <w:rPr>
          <w:sz w:val="26"/>
          <w:szCs w:val="26"/>
        </w:rPr>
        <w:t xml:space="preserve">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B686A">
        <w:rPr>
          <w:sz w:val="26"/>
          <w:szCs w:val="26"/>
        </w:rPr>
        <w:t>.</w:t>
      </w:r>
      <w:r w:rsidR="00DB686A" w:rsidRPr="005919B9">
        <w:rPr>
          <w:sz w:val="26"/>
          <w:szCs w:val="26"/>
        </w:rPr>
        <w:t xml:space="preserve"> </w:t>
      </w:r>
    </w:p>
    <w:p w:rsidR="00F222BB" w:rsidRDefault="00F222BB" w:rsidP="00636736">
      <w:pPr>
        <w:ind w:firstLine="284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DB686A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727632">
        <w:rPr>
          <w:sz w:val="26"/>
          <w:szCs w:val="26"/>
        </w:rPr>
        <w:t>4</w:t>
      </w:r>
      <w:r>
        <w:rPr>
          <w:sz w:val="26"/>
          <w:szCs w:val="26"/>
        </w:rPr>
        <w:t xml:space="preserve">.2022 года по </w:t>
      </w:r>
      <w:r w:rsidR="00DB686A">
        <w:rPr>
          <w:sz w:val="26"/>
          <w:szCs w:val="26"/>
        </w:rPr>
        <w:t>25</w:t>
      </w:r>
      <w:r w:rsidR="001D3D9A">
        <w:rPr>
          <w:sz w:val="26"/>
          <w:szCs w:val="26"/>
        </w:rPr>
        <w:t>.04</w:t>
      </w:r>
      <w:r>
        <w:rPr>
          <w:sz w:val="26"/>
          <w:szCs w:val="26"/>
        </w:rPr>
        <w:t xml:space="preserve">.2022 год в </w:t>
      </w:r>
      <w:r w:rsidR="00DB686A">
        <w:rPr>
          <w:sz w:val="26"/>
          <w:szCs w:val="26"/>
        </w:rPr>
        <w:t>соответствии с п.2.3.2 плана работы КСО МР «Мещовский район» на 2022 год и с соблюдением требований</w:t>
      </w:r>
      <w:r>
        <w:rPr>
          <w:sz w:val="26"/>
          <w:szCs w:val="26"/>
        </w:rPr>
        <w:t>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DB686A" w:rsidRPr="00DB686A" w:rsidRDefault="00DB686A" w:rsidP="00DB686A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Решение Сельской Думы</w:t>
      </w:r>
      <w:r w:rsidRPr="00DB686A">
        <w:t xml:space="preserve"> </w:t>
      </w:r>
      <w:r w:rsidRPr="00DB686A">
        <w:rPr>
          <w:sz w:val="26"/>
          <w:szCs w:val="26"/>
        </w:rPr>
        <w:t xml:space="preserve">сельского поселения «Село Серпейск» Мещовского района </w:t>
      </w:r>
      <w:r w:rsidR="007E2899">
        <w:rPr>
          <w:sz w:val="26"/>
          <w:szCs w:val="26"/>
        </w:rPr>
        <w:t>от 15.12.2021 года № 51</w:t>
      </w:r>
      <w:r w:rsidRPr="00DB686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B686A">
        <w:rPr>
          <w:sz w:val="26"/>
          <w:szCs w:val="26"/>
        </w:rPr>
        <w:t>О  бюджете муниципального образования сельского поселения «Село Серпейск»  на 2022 год и на плановый период 2023 и 2024 годов</w:t>
      </w:r>
    </w:p>
    <w:p w:rsidR="00DB686A" w:rsidRDefault="00DB686A" w:rsidP="004C52A9">
      <w:pPr>
        <w:jc w:val="both"/>
        <w:rPr>
          <w:sz w:val="26"/>
          <w:szCs w:val="26"/>
        </w:rPr>
      </w:pP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«</w:t>
      </w:r>
      <w:r w:rsidR="004C52A9">
        <w:rPr>
          <w:sz w:val="26"/>
          <w:szCs w:val="26"/>
        </w:rPr>
        <w:t>Село Серпейск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«</w:t>
      </w:r>
      <w:r w:rsidR="004C52A9">
        <w:rPr>
          <w:sz w:val="26"/>
          <w:szCs w:val="26"/>
        </w:rPr>
        <w:t>Село Серпейск</w:t>
      </w:r>
      <w:r w:rsidR="0063767D">
        <w:rPr>
          <w:sz w:val="26"/>
          <w:szCs w:val="26"/>
        </w:rPr>
        <w:t>»)</w:t>
      </w:r>
      <w:r>
        <w:rPr>
          <w:sz w:val="26"/>
          <w:szCs w:val="26"/>
        </w:rPr>
        <w:t xml:space="preserve"> за </w:t>
      </w:r>
      <w:r w:rsidR="005D6C55">
        <w:rPr>
          <w:sz w:val="26"/>
          <w:szCs w:val="26"/>
        </w:rPr>
        <w:t xml:space="preserve">1 квартал </w:t>
      </w:r>
      <w:r>
        <w:rPr>
          <w:sz w:val="26"/>
          <w:szCs w:val="26"/>
        </w:rPr>
        <w:t>202</w:t>
      </w:r>
      <w:r w:rsidR="005D6C55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5D6C55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>СП «Село Серпейск»);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</w:t>
      </w:r>
      <w:r w:rsidR="005D6C55">
        <w:rPr>
          <w:sz w:val="26"/>
          <w:szCs w:val="26"/>
        </w:rPr>
        <w:t xml:space="preserve"> 1 квартал</w:t>
      </w:r>
      <w:r>
        <w:rPr>
          <w:sz w:val="26"/>
          <w:szCs w:val="26"/>
        </w:rPr>
        <w:t xml:space="preserve"> 202</w:t>
      </w:r>
      <w:r w:rsidR="005D6C55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5D6C55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 w:rsidRPr="005D6C55">
        <w:rPr>
          <w:sz w:val="26"/>
          <w:szCs w:val="26"/>
        </w:rPr>
        <w:t>-</w:t>
      </w:r>
      <w:r w:rsidR="0063767D" w:rsidRPr="005D6C55">
        <w:rPr>
          <w:sz w:val="26"/>
          <w:szCs w:val="26"/>
        </w:rPr>
        <w:t xml:space="preserve"> </w:t>
      </w:r>
      <w:r w:rsidR="006822EE" w:rsidRPr="005D6C55">
        <w:rPr>
          <w:sz w:val="26"/>
          <w:szCs w:val="26"/>
        </w:rPr>
        <w:t>установление</w:t>
      </w:r>
      <w:r w:rsidR="002D6A42" w:rsidRPr="005D6C55">
        <w:rPr>
          <w:sz w:val="26"/>
          <w:szCs w:val="26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«</w:t>
      </w:r>
      <w:r w:rsidR="001610A9">
        <w:rPr>
          <w:sz w:val="26"/>
          <w:szCs w:val="26"/>
        </w:rPr>
        <w:t>Село Серпейск</w:t>
      </w:r>
      <w:r w:rsidR="009B3FAD">
        <w:rPr>
          <w:sz w:val="26"/>
          <w:szCs w:val="26"/>
        </w:rPr>
        <w:t>»  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5D6C55">
        <w:rPr>
          <w:b/>
          <w:sz w:val="26"/>
          <w:szCs w:val="26"/>
        </w:rPr>
        <w:t>отчета об исполнении бюджета</w:t>
      </w:r>
      <w:r w:rsidR="002D6A42">
        <w:rPr>
          <w:b/>
          <w:sz w:val="26"/>
          <w:szCs w:val="26"/>
        </w:rPr>
        <w:t xml:space="preserve">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 w:rsidRPr="003772B6">
        <w:rPr>
          <w:sz w:val="26"/>
          <w:szCs w:val="26"/>
        </w:rPr>
        <w:lastRenderedPageBreak/>
        <w:t>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</w:t>
      </w:r>
      <w:r w:rsidR="00A66AFB">
        <w:rPr>
          <w:sz w:val="26"/>
          <w:szCs w:val="26"/>
        </w:rPr>
        <w:t>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="00B87B7B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 w:rsidR="00B87B7B">
        <w:rPr>
          <w:sz w:val="26"/>
          <w:szCs w:val="26"/>
        </w:rPr>
        <w:t xml:space="preserve">СП </w:t>
      </w:r>
      <w:r w:rsidRPr="00202D74">
        <w:rPr>
          <w:sz w:val="26"/>
          <w:szCs w:val="26"/>
        </w:rPr>
        <w:t>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 xml:space="preserve">» за </w:t>
      </w:r>
      <w:r w:rsidR="005D6C55">
        <w:rPr>
          <w:sz w:val="26"/>
          <w:szCs w:val="26"/>
        </w:rPr>
        <w:t xml:space="preserve">1 квартал </w:t>
      </w:r>
      <w:r w:rsidRPr="00202D74">
        <w:rPr>
          <w:sz w:val="26"/>
          <w:szCs w:val="26"/>
        </w:rPr>
        <w:t>202</w:t>
      </w:r>
      <w:r w:rsidR="005D6C55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5D6C55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 w:rsidR="006969D0" w:rsidRPr="00202D74">
        <w:rPr>
          <w:sz w:val="26"/>
          <w:szCs w:val="26"/>
        </w:rPr>
        <w:t>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B92819" w:rsidRDefault="00B92819" w:rsidP="00B92819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1 квартал 2022 года </w:t>
      </w:r>
    </w:p>
    <w:p w:rsidR="00B92819" w:rsidRPr="00680FEB" w:rsidRDefault="00B92819" w:rsidP="00B92819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B92819" w:rsidRPr="0081008B" w:rsidRDefault="00B92819" w:rsidP="00B9281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B92819" w:rsidRPr="0081008B" w:rsidRDefault="00B92819" w:rsidP="00B9281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B92819" w:rsidRPr="0051294B" w:rsidRDefault="00B92819" w:rsidP="00B9281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795F2F" w:rsidRDefault="000C2079" w:rsidP="00B9281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отчётности </w:t>
      </w:r>
      <w:r w:rsidR="00C6305E">
        <w:rPr>
          <w:sz w:val="26"/>
          <w:szCs w:val="26"/>
        </w:rPr>
        <w:t xml:space="preserve"> </w:t>
      </w:r>
      <w:r w:rsidR="00C27F01">
        <w:rPr>
          <w:sz w:val="26"/>
          <w:szCs w:val="26"/>
        </w:rPr>
        <w:t>С</w:t>
      </w:r>
      <w:r w:rsidR="00C6305E">
        <w:rPr>
          <w:sz w:val="26"/>
          <w:szCs w:val="26"/>
        </w:rPr>
        <w:t>П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7062D5" w:rsidRDefault="007062D5" w:rsidP="00DF7C8D">
      <w:pPr>
        <w:jc w:val="both"/>
        <w:rPr>
          <w:sz w:val="26"/>
          <w:szCs w:val="26"/>
        </w:rPr>
      </w:pPr>
    </w:p>
    <w:p w:rsidR="007062D5" w:rsidRDefault="007062D5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за </w:t>
      </w:r>
      <w:r w:rsidR="005A6CE6">
        <w:rPr>
          <w:sz w:val="26"/>
          <w:szCs w:val="26"/>
        </w:rPr>
        <w:t xml:space="preserve">1 квартал </w:t>
      </w:r>
      <w:r w:rsidR="0081008B" w:rsidRPr="007062D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5A6CE6">
        <w:rPr>
          <w:sz w:val="26"/>
          <w:szCs w:val="26"/>
        </w:rPr>
        <w:t>2</w:t>
      </w:r>
      <w:r w:rsidR="0081008B" w:rsidRPr="007062D5">
        <w:rPr>
          <w:sz w:val="26"/>
          <w:szCs w:val="26"/>
        </w:rPr>
        <w:t xml:space="preserve"> год</w:t>
      </w:r>
      <w:r w:rsidR="005A6CE6">
        <w:rPr>
          <w:sz w:val="26"/>
          <w:szCs w:val="26"/>
        </w:rPr>
        <w:t>а</w:t>
      </w:r>
      <w:r w:rsidR="0081008B" w:rsidRPr="007062D5">
        <w:rPr>
          <w:sz w:val="26"/>
          <w:szCs w:val="26"/>
        </w:rPr>
        <w:t xml:space="preserve">» </w:t>
      </w:r>
      <w:r w:rsidR="005A6CE6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предлагаются </w:t>
      </w:r>
      <w:r w:rsidR="0047494B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к утверждению показатели: </w:t>
      </w:r>
    </w:p>
    <w:p w:rsidR="005A6CE6" w:rsidRDefault="005A6CE6" w:rsidP="009D6148">
      <w:pPr>
        <w:spacing w:line="276" w:lineRule="auto"/>
        <w:jc w:val="both"/>
        <w:rPr>
          <w:sz w:val="26"/>
          <w:szCs w:val="26"/>
        </w:rPr>
      </w:pPr>
    </w:p>
    <w:p w:rsidR="005A6CE6" w:rsidRDefault="005A6CE6" w:rsidP="009D6148">
      <w:pPr>
        <w:spacing w:line="276" w:lineRule="auto"/>
        <w:jc w:val="both"/>
        <w:rPr>
          <w:sz w:val="26"/>
          <w:szCs w:val="26"/>
        </w:rPr>
      </w:pPr>
    </w:p>
    <w:p w:rsidR="005A6CE6" w:rsidRDefault="005A6CE6" w:rsidP="009D6148">
      <w:pPr>
        <w:spacing w:line="276" w:lineRule="auto"/>
        <w:jc w:val="both"/>
        <w:rPr>
          <w:sz w:val="26"/>
          <w:szCs w:val="26"/>
        </w:rPr>
      </w:pPr>
    </w:p>
    <w:p w:rsidR="005A6CE6" w:rsidRDefault="005A6CE6" w:rsidP="009D6148">
      <w:pPr>
        <w:spacing w:line="276" w:lineRule="auto"/>
        <w:jc w:val="both"/>
        <w:rPr>
          <w:sz w:val="26"/>
          <w:szCs w:val="26"/>
        </w:rPr>
      </w:pPr>
    </w:p>
    <w:p w:rsidR="005A6CE6" w:rsidRDefault="002F4E54" w:rsidP="002F4E54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F4E54">
        <w:rPr>
          <w:sz w:val="26"/>
          <w:szCs w:val="26"/>
        </w:rPr>
        <w:t>Сведения об исполнении  бюджета СП "Село Серпейск" за I квартал 2022 года по доходам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 xml:space="preserve"> </w:t>
      </w:r>
      <w:r w:rsidR="005A6CE6" w:rsidRPr="002F4E54">
        <w:rPr>
          <w:sz w:val="26"/>
          <w:szCs w:val="26"/>
        </w:rPr>
        <w:t xml:space="preserve">в сумме  </w:t>
      </w:r>
      <w:r w:rsidR="008A276A" w:rsidRPr="002F4E54">
        <w:rPr>
          <w:sz w:val="26"/>
          <w:szCs w:val="26"/>
        </w:rPr>
        <w:t xml:space="preserve">2 135 509,62  </w:t>
      </w:r>
      <w:r w:rsidR="005A6CE6" w:rsidRPr="002F4E54">
        <w:rPr>
          <w:sz w:val="26"/>
          <w:szCs w:val="26"/>
        </w:rPr>
        <w:t>рублей (</w:t>
      </w:r>
      <w:r w:rsidR="008A276A" w:rsidRPr="002F4E54">
        <w:rPr>
          <w:sz w:val="26"/>
          <w:szCs w:val="26"/>
        </w:rPr>
        <w:t>25,6</w:t>
      </w:r>
      <w:r w:rsidR="005A6CE6" w:rsidRPr="002F4E54">
        <w:rPr>
          <w:sz w:val="26"/>
          <w:szCs w:val="26"/>
        </w:rPr>
        <w:t xml:space="preserve">% к сумме </w:t>
      </w:r>
      <w:r w:rsidR="008A276A" w:rsidRPr="002F4E54">
        <w:rPr>
          <w:sz w:val="26"/>
          <w:szCs w:val="26"/>
        </w:rPr>
        <w:t xml:space="preserve">8 343 915,00 рублей  </w:t>
      </w:r>
      <w:r w:rsidR="005A6CE6" w:rsidRPr="002F4E54">
        <w:rPr>
          <w:sz w:val="26"/>
          <w:szCs w:val="26"/>
        </w:rPr>
        <w:t xml:space="preserve">запланированного дохода); </w:t>
      </w:r>
    </w:p>
    <w:p w:rsidR="005A6CE6" w:rsidRDefault="002F4E54" w:rsidP="002F4E54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F4E54">
        <w:rPr>
          <w:sz w:val="26"/>
          <w:szCs w:val="26"/>
        </w:rPr>
        <w:t xml:space="preserve">Сведения об исполнении расходов бюджета сельского поселения "Село Серпейск"" по разделам и подразделам классификации расходов бюджетов за I квартал 2022 года в сравнении с запланированными значениями на 2022 год и соответствующим периодом 2021 года </w:t>
      </w:r>
      <w:r w:rsidR="005A6CE6" w:rsidRPr="002F4E54">
        <w:rPr>
          <w:sz w:val="26"/>
          <w:szCs w:val="26"/>
        </w:rPr>
        <w:t xml:space="preserve">в сумме </w:t>
      </w:r>
      <w:r w:rsidR="008A276A" w:rsidRPr="002F4E54">
        <w:rPr>
          <w:sz w:val="26"/>
          <w:szCs w:val="26"/>
        </w:rPr>
        <w:t xml:space="preserve">1 443 775,69 </w:t>
      </w:r>
      <w:r w:rsidR="005A6CE6" w:rsidRPr="002F4E54">
        <w:rPr>
          <w:sz w:val="26"/>
          <w:szCs w:val="26"/>
        </w:rPr>
        <w:t>рублей (1</w:t>
      </w:r>
      <w:r w:rsidR="008A276A" w:rsidRPr="002F4E54">
        <w:rPr>
          <w:sz w:val="26"/>
          <w:szCs w:val="26"/>
        </w:rPr>
        <w:t>7</w:t>
      </w:r>
      <w:r w:rsidR="005A6CE6" w:rsidRPr="002F4E54">
        <w:rPr>
          <w:sz w:val="26"/>
          <w:szCs w:val="26"/>
        </w:rPr>
        <w:t xml:space="preserve">,3% к сумме </w:t>
      </w:r>
      <w:r w:rsidR="008A276A" w:rsidRPr="002F4E54">
        <w:rPr>
          <w:sz w:val="26"/>
          <w:szCs w:val="26"/>
        </w:rPr>
        <w:t xml:space="preserve">8 343 915,00  рублей </w:t>
      </w:r>
      <w:r w:rsidR="005A6CE6" w:rsidRPr="002F4E54">
        <w:rPr>
          <w:sz w:val="26"/>
          <w:szCs w:val="26"/>
        </w:rPr>
        <w:t>запланированных расходов);</w:t>
      </w:r>
    </w:p>
    <w:p w:rsidR="002F4E54" w:rsidRDefault="002F4E54" w:rsidP="002F4E54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Отчет об исполнении бюджета сельского поселения «Село Серпейск» за 1 квартал 2022 года по доходам, расходам, источникам финансирования;</w:t>
      </w:r>
    </w:p>
    <w:p w:rsidR="002F4E54" w:rsidRDefault="002F4E54" w:rsidP="002F4E54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F4E54">
        <w:rPr>
          <w:sz w:val="26"/>
          <w:szCs w:val="26"/>
        </w:rPr>
        <w:t>Сведения об исполнении бюджета сельского поселения "Село Серпейск" за I квартал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5A6CE6" w:rsidRPr="00D0179F" w:rsidRDefault="005A6CE6" w:rsidP="005A6CE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 w:rsidR="002F4E54"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«</w:t>
      </w:r>
      <w:r w:rsidR="002F4E54">
        <w:rPr>
          <w:sz w:val="26"/>
          <w:szCs w:val="26"/>
        </w:rPr>
        <w:t>Село Серпейск</w:t>
      </w:r>
      <w:r w:rsidRPr="00464AA9">
        <w:rPr>
          <w:sz w:val="26"/>
          <w:szCs w:val="26"/>
        </w:rPr>
        <w:t>»</w:t>
      </w:r>
      <w:r>
        <w:rPr>
          <w:sz w:val="26"/>
          <w:szCs w:val="26"/>
        </w:rPr>
        <w:t xml:space="preserve"> за 1 квартал 2022 года.</w:t>
      </w:r>
    </w:p>
    <w:p w:rsidR="00E13D91" w:rsidRDefault="005A6CE6" w:rsidP="00E13D9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062D5">
        <w:rPr>
          <w:sz w:val="26"/>
          <w:szCs w:val="26"/>
        </w:rPr>
        <w:t>Кассовые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 расходы главными распорядителями бюджетных средств осуществлены в пределах утвержденных бюджетных обязательств</w:t>
      </w:r>
      <w:r>
        <w:rPr>
          <w:sz w:val="26"/>
          <w:szCs w:val="26"/>
        </w:rPr>
        <w:t>.</w:t>
      </w:r>
    </w:p>
    <w:p w:rsidR="0057105B" w:rsidRDefault="00E13D91" w:rsidP="005A6C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A6CE6" w:rsidRPr="00446726">
        <w:rPr>
          <w:sz w:val="26"/>
          <w:szCs w:val="26"/>
        </w:rPr>
        <w:t xml:space="preserve">Отчёт об исполнении бюджета </w:t>
      </w:r>
      <w:r w:rsidR="0057105B">
        <w:rPr>
          <w:sz w:val="26"/>
          <w:szCs w:val="26"/>
        </w:rPr>
        <w:t>СП</w:t>
      </w:r>
      <w:r w:rsidR="005A6CE6">
        <w:rPr>
          <w:sz w:val="26"/>
          <w:szCs w:val="26"/>
        </w:rPr>
        <w:t xml:space="preserve"> </w:t>
      </w:r>
      <w:r w:rsidR="005A6CE6" w:rsidRPr="00446726">
        <w:rPr>
          <w:sz w:val="26"/>
          <w:szCs w:val="26"/>
        </w:rPr>
        <w:t xml:space="preserve"> "</w:t>
      </w:r>
      <w:r w:rsidR="0057105B">
        <w:rPr>
          <w:sz w:val="26"/>
          <w:szCs w:val="26"/>
        </w:rPr>
        <w:t>Село Серпейск</w:t>
      </w:r>
      <w:r w:rsidR="005A6CE6" w:rsidRPr="00446726">
        <w:rPr>
          <w:sz w:val="26"/>
          <w:szCs w:val="26"/>
        </w:rPr>
        <w:t>" за</w:t>
      </w:r>
      <w:r w:rsidR="0057105B">
        <w:rPr>
          <w:sz w:val="26"/>
          <w:szCs w:val="26"/>
        </w:rPr>
        <w:t xml:space="preserve"> 1 квартал</w:t>
      </w:r>
      <w:r w:rsidR="005A6CE6" w:rsidRPr="00446726">
        <w:rPr>
          <w:sz w:val="26"/>
          <w:szCs w:val="26"/>
        </w:rPr>
        <w:t xml:space="preserve"> 2021  год представлен в КСО МР «Мещовский район» 15 марта 2022 года</w:t>
      </w:r>
      <w:r w:rsidR="0057105B">
        <w:rPr>
          <w:sz w:val="26"/>
          <w:szCs w:val="26"/>
        </w:rPr>
        <w:t>.</w:t>
      </w:r>
    </w:p>
    <w:p w:rsidR="005A6CE6" w:rsidRPr="00D37354" w:rsidRDefault="0057105B" w:rsidP="005A6C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A6CE6">
        <w:rPr>
          <w:sz w:val="26"/>
          <w:szCs w:val="26"/>
        </w:rPr>
        <w:t xml:space="preserve">В 1 квартале 2022 года  в </w:t>
      </w:r>
      <w:r>
        <w:rPr>
          <w:sz w:val="26"/>
          <w:szCs w:val="26"/>
        </w:rPr>
        <w:t xml:space="preserve">СП </w:t>
      </w:r>
      <w:r w:rsidR="005A6CE6">
        <w:rPr>
          <w:sz w:val="26"/>
          <w:szCs w:val="26"/>
        </w:rPr>
        <w:t>«</w:t>
      </w:r>
      <w:r>
        <w:rPr>
          <w:sz w:val="26"/>
          <w:szCs w:val="26"/>
        </w:rPr>
        <w:t>Село Серпейск</w:t>
      </w:r>
      <w:r w:rsidR="005A6CE6">
        <w:rPr>
          <w:sz w:val="26"/>
          <w:szCs w:val="26"/>
        </w:rPr>
        <w:t xml:space="preserve">»  бюджетный процесс основывался на Бюджетном кодексе РФ, Положении о бюджетном процессе в </w:t>
      </w:r>
      <w:r>
        <w:rPr>
          <w:sz w:val="26"/>
          <w:szCs w:val="26"/>
        </w:rPr>
        <w:t xml:space="preserve">СП </w:t>
      </w:r>
      <w:r w:rsidR="005A6CE6">
        <w:rPr>
          <w:sz w:val="26"/>
          <w:szCs w:val="26"/>
        </w:rPr>
        <w:t>«</w:t>
      </w:r>
      <w:r>
        <w:rPr>
          <w:sz w:val="26"/>
          <w:szCs w:val="26"/>
        </w:rPr>
        <w:t>Село Серпейск</w:t>
      </w:r>
      <w:r w:rsidR="005A6CE6">
        <w:rPr>
          <w:sz w:val="26"/>
          <w:szCs w:val="26"/>
        </w:rPr>
        <w:t>», и других нормативно-правовых актах. Основные характеристики утвержденного бюджета соответствуют требованиям ст. 184.1 БК РФ</w:t>
      </w:r>
    </w:p>
    <w:p w:rsidR="00140849" w:rsidRPr="0057105B" w:rsidRDefault="00140849" w:rsidP="0057105B">
      <w:pPr>
        <w:rPr>
          <w:b/>
          <w:sz w:val="26"/>
          <w:szCs w:val="26"/>
        </w:rPr>
      </w:pPr>
    </w:p>
    <w:p w:rsidR="005051FD" w:rsidRPr="008A1E5A" w:rsidRDefault="00CF12F4" w:rsidP="005051FD">
      <w:pPr>
        <w:pStyle w:val="a3"/>
        <w:spacing w:line="276" w:lineRule="auto"/>
        <w:ind w:left="0" w:firstLine="284"/>
        <w:rPr>
          <w:b/>
        </w:rPr>
      </w:pPr>
      <w:r w:rsidRPr="008A1E5A">
        <w:rPr>
          <w:b/>
          <w:sz w:val="26"/>
          <w:szCs w:val="26"/>
        </w:rPr>
        <w:t xml:space="preserve">Анализ годового отчета об исполнении </w:t>
      </w:r>
      <w:r w:rsidR="00C50F79" w:rsidRPr="008A1E5A">
        <w:rPr>
          <w:b/>
          <w:sz w:val="26"/>
          <w:szCs w:val="26"/>
        </w:rPr>
        <w:t xml:space="preserve"> </w:t>
      </w:r>
      <w:r w:rsidRPr="008A1E5A">
        <w:rPr>
          <w:b/>
          <w:sz w:val="26"/>
          <w:szCs w:val="26"/>
        </w:rPr>
        <w:t xml:space="preserve">бюджета </w:t>
      </w:r>
      <w:r w:rsidR="00140849" w:rsidRPr="008A1E5A">
        <w:rPr>
          <w:b/>
          <w:sz w:val="26"/>
          <w:szCs w:val="26"/>
        </w:rPr>
        <w:t xml:space="preserve">СП  "Село Серпейск"  </w:t>
      </w:r>
      <w:r w:rsidRPr="008A1E5A">
        <w:rPr>
          <w:b/>
          <w:sz w:val="26"/>
          <w:szCs w:val="26"/>
        </w:rPr>
        <w:t xml:space="preserve">за </w:t>
      </w:r>
      <w:r w:rsidR="005051FD" w:rsidRPr="008A1E5A">
        <w:rPr>
          <w:b/>
          <w:sz w:val="26"/>
          <w:szCs w:val="26"/>
        </w:rPr>
        <w:t xml:space="preserve">1 квартал  </w:t>
      </w:r>
      <w:r w:rsidRPr="008A1E5A">
        <w:rPr>
          <w:b/>
          <w:sz w:val="26"/>
          <w:szCs w:val="26"/>
        </w:rPr>
        <w:t>202</w:t>
      </w:r>
      <w:r w:rsidR="005051FD" w:rsidRPr="008A1E5A">
        <w:rPr>
          <w:b/>
          <w:sz w:val="26"/>
          <w:szCs w:val="26"/>
        </w:rPr>
        <w:t>2</w:t>
      </w:r>
      <w:r w:rsidRPr="008A1E5A">
        <w:rPr>
          <w:b/>
          <w:sz w:val="26"/>
          <w:szCs w:val="26"/>
        </w:rPr>
        <w:t xml:space="preserve"> год</w:t>
      </w:r>
      <w:r w:rsidR="005051FD" w:rsidRPr="008A1E5A">
        <w:rPr>
          <w:b/>
          <w:sz w:val="26"/>
          <w:szCs w:val="26"/>
        </w:rPr>
        <w:t>а</w:t>
      </w:r>
    </w:p>
    <w:p w:rsidR="00C7792C" w:rsidRPr="005051FD" w:rsidRDefault="00C7758C" w:rsidP="005051FD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№ </w:t>
      </w:r>
      <w:r w:rsidR="005051FD">
        <w:rPr>
          <w:sz w:val="26"/>
          <w:szCs w:val="26"/>
        </w:rPr>
        <w:t>51</w:t>
      </w:r>
      <w:r>
        <w:rPr>
          <w:sz w:val="26"/>
          <w:szCs w:val="26"/>
        </w:rPr>
        <w:t xml:space="preserve"> от </w:t>
      </w:r>
      <w:r w:rsidR="005051FD">
        <w:rPr>
          <w:sz w:val="26"/>
          <w:szCs w:val="26"/>
        </w:rPr>
        <w:t>15</w:t>
      </w:r>
      <w:r>
        <w:rPr>
          <w:sz w:val="26"/>
          <w:szCs w:val="26"/>
        </w:rPr>
        <w:t>.12.202</w:t>
      </w:r>
      <w:r w:rsidR="005051FD">
        <w:rPr>
          <w:sz w:val="26"/>
          <w:szCs w:val="26"/>
        </w:rPr>
        <w:t>1</w:t>
      </w:r>
      <w:r>
        <w:rPr>
          <w:sz w:val="26"/>
          <w:szCs w:val="26"/>
        </w:rPr>
        <w:t xml:space="preserve"> года «</w:t>
      </w:r>
      <w:r w:rsidR="005051FD" w:rsidRPr="005051FD">
        <w:rPr>
          <w:sz w:val="26"/>
          <w:szCs w:val="26"/>
        </w:rPr>
        <w:t>О  бюджете муниципального образования сельского поселения «Село Серпейск»  на 2022 год и на плановый период 2023 и 2024 годов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320236" w:rsidRPr="0059743E" w:rsidRDefault="00320236" w:rsidP="00320236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8A1E5A"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«</w:t>
      </w:r>
      <w:r w:rsidR="008A1E5A">
        <w:rPr>
          <w:sz w:val="26"/>
          <w:szCs w:val="26"/>
        </w:rPr>
        <w:t>Село Серпейск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>за 1 квартал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не вносились</w:t>
      </w:r>
      <w:r w:rsidRPr="0059743E">
        <w:rPr>
          <w:sz w:val="26"/>
          <w:szCs w:val="26"/>
        </w:rPr>
        <w:t xml:space="preserve">. </w:t>
      </w:r>
    </w:p>
    <w:p w:rsidR="00320236" w:rsidRDefault="00320236" w:rsidP="008A1E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9743E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 xml:space="preserve"> </w:t>
      </w:r>
      <w:r w:rsidR="008A1E5A"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«</w:t>
      </w:r>
      <w:r w:rsidR="008A1E5A">
        <w:rPr>
          <w:sz w:val="26"/>
          <w:szCs w:val="26"/>
        </w:rPr>
        <w:t>Село Серпейск</w:t>
      </w:r>
      <w:r w:rsidRPr="0059743E">
        <w:rPr>
          <w:sz w:val="26"/>
          <w:szCs w:val="26"/>
        </w:rPr>
        <w:t xml:space="preserve">» </w:t>
      </w:r>
      <w:r w:rsidR="008A1E5A">
        <w:rPr>
          <w:sz w:val="26"/>
          <w:szCs w:val="26"/>
        </w:rPr>
        <w:t xml:space="preserve">за 1 квартал 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 w:rsidR="008A1E5A">
        <w:rPr>
          <w:sz w:val="26"/>
          <w:szCs w:val="26"/>
        </w:rPr>
        <w:t>а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320236" w:rsidRDefault="00320236" w:rsidP="00320236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 w:rsidR="008A1E5A"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="008A1E5A">
        <w:rPr>
          <w:sz w:val="26"/>
          <w:szCs w:val="26"/>
        </w:rPr>
        <w:t xml:space="preserve">за 1 квартал </w:t>
      </w:r>
      <w:r w:rsidRPr="00AC372D">
        <w:rPr>
          <w:sz w:val="26"/>
          <w:szCs w:val="26"/>
        </w:rPr>
        <w:t xml:space="preserve">в сумме </w:t>
      </w:r>
      <w:r w:rsidR="008A1E5A" w:rsidRPr="008A1E5A">
        <w:rPr>
          <w:sz w:val="26"/>
          <w:szCs w:val="26"/>
        </w:rPr>
        <w:t>2 135</w:t>
      </w:r>
      <w:r w:rsidR="008A1E5A">
        <w:rPr>
          <w:sz w:val="26"/>
          <w:szCs w:val="26"/>
        </w:rPr>
        <w:t> </w:t>
      </w:r>
      <w:r w:rsidR="008A1E5A" w:rsidRPr="008A1E5A">
        <w:rPr>
          <w:sz w:val="26"/>
          <w:szCs w:val="26"/>
        </w:rPr>
        <w:t>509</w:t>
      </w:r>
      <w:r w:rsidR="008A1E5A">
        <w:rPr>
          <w:sz w:val="26"/>
          <w:szCs w:val="26"/>
        </w:rPr>
        <w:t>,62</w:t>
      </w:r>
      <w:r w:rsidR="008A1E5A" w:rsidRPr="008A1E5A">
        <w:rPr>
          <w:sz w:val="26"/>
          <w:szCs w:val="26"/>
        </w:rPr>
        <w:t xml:space="preserve"> рублей</w:t>
      </w:r>
      <w:r w:rsidR="008A1E5A">
        <w:rPr>
          <w:sz w:val="26"/>
          <w:szCs w:val="26"/>
        </w:rPr>
        <w:t xml:space="preserve">, в том </w:t>
      </w:r>
      <w:r w:rsidRPr="00AC372D">
        <w:rPr>
          <w:sz w:val="26"/>
          <w:szCs w:val="26"/>
        </w:rPr>
        <w:t xml:space="preserve">числе объем  безвозмездных поступлений  в сумме </w:t>
      </w:r>
      <w:r w:rsidR="008A1E5A" w:rsidRPr="008D0B4E">
        <w:rPr>
          <w:color w:val="000000"/>
          <w:sz w:val="26"/>
          <w:szCs w:val="26"/>
        </w:rPr>
        <w:t>1 897</w:t>
      </w:r>
      <w:r w:rsidR="008A1E5A">
        <w:rPr>
          <w:color w:val="000000"/>
          <w:sz w:val="26"/>
          <w:szCs w:val="26"/>
        </w:rPr>
        <w:t> </w:t>
      </w:r>
      <w:r w:rsidR="008A1E5A" w:rsidRPr="008D0B4E">
        <w:rPr>
          <w:color w:val="000000"/>
          <w:sz w:val="26"/>
          <w:szCs w:val="26"/>
        </w:rPr>
        <w:t>859</w:t>
      </w:r>
      <w:r w:rsidR="008A1E5A">
        <w:rPr>
          <w:color w:val="000000"/>
          <w:sz w:val="26"/>
          <w:szCs w:val="26"/>
        </w:rPr>
        <w:t>,70</w:t>
      </w:r>
      <w:r w:rsidR="008A1E5A" w:rsidRPr="008D0B4E">
        <w:rPr>
          <w:color w:val="000000"/>
          <w:sz w:val="26"/>
          <w:szCs w:val="26"/>
        </w:rPr>
        <w:t> </w:t>
      </w:r>
      <w:r w:rsidR="008A1E5A" w:rsidRPr="00AC372D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320236" w:rsidRDefault="00320236" w:rsidP="0032023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городского поселения  в сумме </w:t>
      </w:r>
      <w:r w:rsidR="008A1E5A">
        <w:rPr>
          <w:sz w:val="26"/>
          <w:szCs w:val="26"/>
        </w:rPr>
        <w:t xml:space="preserve">1443775,69 </w:t>
      </w:r>
      <w:r w:rsidRPr="00AC372D">
        <w:rPr>
          <w:sz w:val="26"/>
          <w:szCs w:val="26"/>
        </w:rPr>
        <w:t xml:space="preserve">рублей; </w:t>
      </w:r>
    </w:p>
    <w:p w:rsidR="00320236" w:rsidRDefault="008A1E5A" w:rsidP="0032023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профицит бюджета в сумме </w:t>
      </w:r>
      <w:r w:rsidR="002F2CA9">
        <w:rPr>
          <w:sz w:val="26"/>
          <w:szCs w:val="26"/>
        </w:rPr>
        <w:t>691733,93 рублей</w:t>
      </w:r>
    </w:p>
    <w:p w:rsidR="00EB42B1" w:rsidRDefault="00F811EC" w:rsidP="002F2C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1EB1">
        <w:rPr>
          <w:sz w:val="26"/>
          <w:szCs w:val="26"/>
        </w:rPr>
        <w:t xml:space="preserve"> 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«Село Серпейск»  </w:t>
      </w:r>
      <w:r w:rsidRPr="00D55791">
        <w:rPr>
          <w:b/>
          <w:sz w:val="26"/>
          <w:szCs w:val="26"/>
        </w:rPr>
        <w:t xml:space="preserve">за </w:t>
      </w:r>
      <w:r w:rsidR="002F2CA9">
        <w:rPr>
          <w:b/>
          <w:sz w:val="26"/>
          <w:szCs w:val="26"/>
        </w:rPr>
        <w:t xml:space="preserve">1 квартал 2022 года </w:t>
      </w:r>
      <w:r w:rsidR="00AA077B">
        <w:rPr>
          <w:b/>
          <w:sz w:val="26"/>
          <w:szCs w:val="26"/>
        </w:rPr>
        <w:t xml:space="preserve"> по доходам</w:t>
      </w:r>
    </w:p>
    <w:p w:rsidR="008100F3" w:rsidRDefault="008B6043" w:rsidP="008A64D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285">
        <w:rPr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Доходы бюджета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8A64D6" w:rsidRPr="008A64D6">
        <w:rPr>
          <w:rFonts w:cs="Calibri"/>
          <w:color w:val="000000"/>
          <w:sz w:val="26"/>
          <w:szCs w:val="26"/>
        </w:rPr>
        <w:t xml:space="preserve"> поселения "</w:t>
      </w:r>
      <w:r w:rsidR="00C01BE6">
        <w:rPr>
          <w:rFonts w:cs="Calibri"/>
          <w:color w:val="000000"/>
          <w:sz w:val="26"/>
          <w:szCs w:val="26"/>
        </w:rPr>
        <w:t>Село Серпейск</w:t>
      </w:r>
      <w:r w:rsidR="008A64D6" w:rsidRPr="008A64D6">
        <w:rPr>
          <w:rFonts w:cs="Calibri"/>
          <w:color w:val="000000"/>
          <w:sz w:val="26"/>
          <w:szCs w:val="26"/>
        </w:rPr>
        <w:t>" на 202</w:t>
      </w:r>
      <w:r w:rsidR="002F2CA9">
        <w:rPr>
          <w:rFonts w:cs="Calibri"/>
          <w:color w:val="000000"/>
          <w:sz w:val="26"/>
          <w:szCs w:val="26"/>
        </w:rPr>
        <w:t>2</w:t>
      </w:r>
      <w:r w:rsidR="008A64D6" w:rsidRPr="008A64D6">
        <w:rPr>
          <w:rFonts w:cs="Calibri"/>
          <w:color w:val="000000"/>
          <w:sz w:val="26"/>
          <w:szCs w:val="26"/>
        </w:rPr>
        <w:t xml:space="preserve"> год запланированы 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 xml:space="preserve">(Решение </w:t>
      </w:r>
      <w:r w:rsidR="00C01BE6">
        <w:rPr>
          <w:rFonts w:cs="Calibri"/>
          <w:color w:val="000000"/>
          <w:sz w:val="26"/>
          <w:szCs w:val="26"/>
        </w:rPr>
        <w:t xml:space="preserve">Сельской </w:t>
      </w:r>
      <w:r w:rsidR="006C3C0B">
        <w:rPr>
          <w:rFonts w:cs="Calibri"/>
          <w:color w:val="000000"/>
          <w:sz w:val="26"/>
          <w:szCs w:val="26"/>
        </w:rPr>
        <w:t xml:space="preserve"> Думы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6C3C0B">
        <w:rPr>
          <w:rFonts w:cs="Calibri"/>
          <w:color w:val="000000"/>
          <w:sz w:val="26"/>
          <w:szCs w:val="26"/>
        </w:rPr>
        <w:t xml:space="preserve"> поселения «</w:t>
      </w:r>
      <w:r w:rsidR="00C01BE6">
        <w:rPr>
          <w:rFonts w:cs="Calibri"/>
          <w:color w:val="000000"/>
          <w:sz w:val="26"/>
          <w:szCs w:val="26"/>
        </w:rPr>
        <w:t xml:space="preserve">Село </w:t>
      </w:r>
      <w:r w:rsidR="006C3C0B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>Серпейск</w:t>
      </w:r>
      <w:r w:rsidR="006C3C0B">
        <w:rPr>
          <w:rFonts w:cs="Calibri"/>
          <w:color w:val="000000"/>
          <w:sz w:val="26"/>
          <w:szCs w:val="26"/>
        </w:rPr>
        <w:t xml:space="preserve">» </w:t>
      </w:r>
      <w:r w:rsidR="006C3C0B">
        <w:rPr>
          <w:rFonts w:cs="Calibri"/>
          <w:color w:val="000000"/>
          <w:sz w:val="26"/>
          <w:szCs w:val="26"/>
        </w:rPr>
        <w:lastRenderedPageBreak/>
        <w:t>Мещовского района №</w:t>
      </w:r>
      <w:r w:rsidR="002F2CA9">
        <w:rPr>
          <w:rFonts w:cs="Calibri"/>
          <w:color w:val="000000"/>
          <w:sz w:val="26"/>
          <w:szCs w:val="26"/>
        </w:rPr>
        <w:t xml:space="preserve">51 </w:t>
      </w:r>
      <w:r w:rsidR="006C3C0B">
        <w:rPr>
          <w:rFonts w:cs="Calibri"/>
          <w:color w:val="000000"/>
          <w:sz w:val="26"/>
          <w:szCs w:val="26"/>
        </w:rPr>
        <w:t xml:space="preserve">от </w:t>
      </w:r>
      <w:r w:rsidR="002F2CA9">
        <w:rPr>
          <w:rFonts w:cs="Calibri"/>
          <w:color w:val="000000"/>
          <w:sz w:val="26"/>
          <w:szCs w:val="26"/>
        </w:rPr>
        <w:t>15</w:t>
      </w:r>
      <w:r w:rsidR="006C3C0B">
        <w:rPr>
          <w:rFonts w:cs="Calibri"/>
          <w:color w:val="000000"/>
          <w:sz w:val="26"/>
          <w:szCs w:val="26"/>
        </w:rPr>
        <w:t xml:space="preserve">.12.2020 года) в размере </w:t>
      </w:r>
      <w:r w:rsidR="002F2CA9" w:rsidRPr="002F2CA9">
        <w:rPr>
          <w:rFonts w:cs="Calibri"/>
          <w:color w:val="000000"/>
          <w:sz w:val="26"/>
          <w:szCs w:val="26"/>
        </w:rPr>
        <w:t xml:space="preserve">8 343 915,00 </w:t>
      </w:r>
      <w:r w:rsidR="006C3C0B">
        <w:rPr>
          <w:rFonts w:cs="Calibri"/>
          <w:color w:val="000000"/>
          <w:sz w:val="26"/>
          <w:szCs w:val="26"/>
        </w:rPr>
        <w:t xml:space="preserve">рублей. </w:t>
      </w:r>
      <w:r w:rsidR="002F2CA9">
        <w:rPr>
          <w:rFonts w:cs="Calibri"/>
          <w:color w:val="000000"/>
          <w:sz w:val="26"/>
          <w:szCs w:val="26"/>
        </w:rPr>
        <w:t xml:space="preserve">По результатам 1 квартала 2022 года </w:t>
      </w:r>
      <w:proofErr w:type="gramStart"/>
      <w:r w:rsidR="008A64D6" w:rsidRPr="008A64D6">
        <w:rPr>
          <w:rFonts w:cs="Calibri"/>
          <w:color w:val="000000"/>
          <w:sz w:val="26"/>
          <w:szCs w:val="26"/>
        </w:rPr>
        <w:t>исполнены</w:t>
      </w:r>
      <w:proofErr w:type="gramEnd"/>
      <w:r w:rsidR="008A64D6" w:rsidRPr="008A64D6">
        <w:rPr>
          <w:rFonts w:cs="Calibri"/>
          <w:color w:val="000000"/>
          <w:sz w:val="26"/>
          <w:szCs w:val="26"/>
        </w:rPr>
        <w:t xml:space="preserve"> в сумме</w:t>
      </w:r>
      <w:r w:rsidR="002F2CA9">
        <w:rPr>
          <w:rFonts w:cs="Calibri"/>
          <w:color w:val="000000"/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> </w:t>
      </w:r>
      <w:r w:rsidR="002F2CA9" w:rsidRPr="002F2CA9">
        <w:rPr>
          <w:rFonts w:cs="Calibri"/>
          <w:color w:val="000000"/>
          <w:sz w:val="26"/>
          <w:szCs w:val="26"/>
        </w:rPr>
        <w:t xml:space="preserve">2 135 509,62 </w:t>
      </w:r>
      <w:r w:rsidR="008A64D6" w:rsidRPr="008A64D6">
        <w:rPr>
          <w:rFonts w:cs="Calibri"/>
          <w:color w:val="000000"/>
          <w:sz w:val="26"/>
          <w:szCs w:val="26"/>
        </w:rPr>
        <w:t xml:space="preserve">рублей, выполнение </w:t>
      </w:r>
      <w:r w:rsidR="002F2CA9">
        <w:rPr>
          <w:rFonts w:cs="Calibri"/>
          <w:color w:val="000000"/>
          <w:sz w:val="26"/>
          <w:szCs w:val="26"/>
        </w:rPr>
        <w:t>к первоначальным плановым показателям–</w:t>
      </w:r>
      <w:r w:rsidR="00380F20">
        <w:rPr>
          <w:rFonts w:cs="Calibri"/>
          <w:color w:val="000000"/>
          <w:sz w:val="26"/>
          <w:szCs w:val="26"/>
        </w:rPr>
        <w:t xml:space="preserve"> </w:t>
      </w:r>
      <w:r w:rsidR="002F2CA9">
        <w:rPr>
          <w:rFonts w:cs="Calibri"/>
          <w:color w:val="000000"/>
          <w:sz w:val="26"/>
          <w:szCs w:val="26"/>
        </w:rPr>
        <w:t>25,6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2F2CA9">
        <w:rPr>
          <w:rFonts w:cs="Calibri"/>
          <w:color w:val="000000"/>
          <w:sz w:val="26"/>
          <w:szCs w:val="26"/>
        </w:rPr>
        <w:t>%.</w:t>
      </w:r>
    </w:p>
    <w:p w:rsidR="002F2CA9" w:rsidRDefault="00380F20" w:rsidP="002F2CA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</w:t>
      </w:r>
      <w:r w:rsidR="002F2CA9">
        <w:rPr>
          <w:rFonts w:cs="Calibri"/>
          <w:color w:val="000000"/>
          <w:sz w:val="26"/>
          <w:szCs w:val="26"/>
        </w:rPr>
        <w:t xml:space="preserve"> </w:t>
      </w:r>
      <w:r w:rsidR="002F2CA9" w:rsidRPr="002F2CA9">
        <w:rPr>
          <w:iCs/>
          <w:color w:val="000000"/>
          <w:sz w:val="26"/>
          <w:szCs w:val="26"/>
          <w:u w:val="single"/>
        </w:rPr>
        <w:t>Налоговых и неналоговых доходов</w:t>
      </w:r>
      <w:r w:rsidR="002F2CA9" w:rsidRPr="008D0B4E">
        <w:rPr>
          <w:color w:val="000000"/>
          <w:sz w:val="26"/>
          <w:szCs w:val="26"/>
        </w:rPr>
        <w:t xml:space="preserve"> поступило 237</w:t>
      </w:r>
      <w:r w:rsidR="002F2CA9">
        <w:rPr>
          <w:color w:val="000000"/>
          <w:sz w:val="26"/>
          <w:szCs w:val="26"/>
        </w:rPr>
        <w:t> </w:t>
      </w:r>
      <w:r w:rsidR="002F2CA9" w:rsidRPr="008D0B4E">
        <w:rPr>
          <w:color w:val="000000"/>
          <w:sz w:val="26"/>
          <w:szCs w:val="26"/>
        </w:rPr>
        <w:t>649</w:t>
      </w:r>
      <w:r w:rsidR="002F2CA9">
        <w:rPr>
          <w:color w:val="000000"/>
          <w:sz w:val="26"/>
          <w:szCs w:val="26"/>
        </w:rPr>
        <w:t>,92</w:t>
      </w:r>
      <w:r w:rsidR="002F2CA9" w:rsidRPr="008D0B4E">
        <w:rPr>
          <w:color w:val="000000"/>
          <w:sz w:val="26"/>
          <w:szCs w:val="26"/>
        </w:rPr>
        <w:t xml:space="preserve"> </w:t>
      </w:r>
      <w:r w:rsidR="002F2CA9">
        <w:rPr>
          <w:color w:val="000000"/>
          <w:sz w:val="26"/>
          <w:szCs w:val="26"/>
        </w:rPr>
        <w:t>рублей</w:t>
      </w:r>
      <w:r w:rsidR="002F2CA9" w:rsidRPr="008D0B4E">
        <w:rPr>
          <w:color w:val="000000"/>
          <w:sz w:val="26"/>
          <w:szCs w:val="26"/>
        </w:rPr>
        <w:t xml:space="preserve"> или 9,7% к годовому плану. Доля налоговых и неналоговых доходов составляет 11,1%  к общему поступлению. Наибольшую сумму дохода сост</w:t>
      </w:r>
      <w:r w:rsidR="002F2CA9">
        <w:rPr>
          <w:color w:val="000000"/>
          <w:sz w:val="26"/>
          <w:szCs w:val="26"/>
        </w:rPr>
        <w:t>авляют доходы от уплаты  налога</w:t>
      </w:r>
      <w:r w:rsidR="002F2CA9" w:rsidRPr="008D0B4E">
        <w:rPr>
          <w:color w:val="000000"/>
          <w:sz w:val="26"/>
          <w:szCs w:val="26"/>
        </w:rPr>
        <w:t>, применяемого в св</w:t>
      </w:r>
      <w:r w:rsidR="002F2CA9">
        <w:rPr>
          <w:color w:val="000000"/>
          <w:sz w:val="26"/>
          <w:szCs w:val="26"/>
        </w:rPr>
        <w:t>я</w:t>
      </w:r>
      <w:r w:rsidR="002F2CA9" w:rsidRPr="008D0B4E">
        <w:rPr>
          <w:color w:val="000000"/>
          <w:sz w:val="26"/>
          <w:szCs w:val="26"/>
        </w:rPr>
        <w:t>зи с применением упрощенной системы налогообложения    - 149</w:t>
      </w:r>
      <w:r w:rsidR="002F2CA9">
        <w:rPr>
          <w:color w:val="000000"/>
          <w:sz w:val="26"/>
          <w:szCs w:val="26"/>
        </w:rPr>
        <w:t> </w:t>
      </w:r>
      <w:r w:rsidR="002F2CA9" w:rsidRPr="008D0B4E">
        <w:rPr>
          <w:color w:val="000000"/>
          <w:sz w:val="26"/>
          <w:szCs w:val="26"/>
        </w:rPr>
        <w:t>033</w:t>
      </w:r>
      <w:r w:rsidR="002F2CA9">
        <w:rPr>
          <w:color w:val="000000"/>
          <w:sz w:val="26"/>
          <w:szCs w:val="26"/>
        </w:rPr>
        <w:t>,56 рублей</w:t>
      </w:r>
      <w:r w:rsidR="002F2CA9" w:rsidRPr="008D0B4E">
        <w:rPr>
          <w:color w:val="000000"/>
          <w:sz w:val="26"/>
          <w:szCs w:val="26"/>
        </w:rPr>
        <w:t>, что составляет 62,7% к общему поступлению налоговых и неналоговых доходов и 22,2% к плану 2022 года. Налога на доходы физических лиц получено 7</w:t>
      </w:r>
      <w:r w:rsidR="002F2CA9">
        <w:rPr>
          <w:color w:val="000000"/>
          <w:sz w:val="26"/>
          <w:szCs w:val="26"/>
        </w:rPr>
        <w:t> </w:t>
      </w:r>
      <w:r w:rsidR="002F2CA9" w:rsidRPr="008D0B4E">
        <w:rPr>
          <w:color w:val="000000"/>
          <w:sz w:val="26"/>
          <w:szCs w:val="26"/>
        </w:rPr>
        <w:t>800</w:t>
      </w:r>
      <w:r w:rsidR="002F2CA9">
        <w:rPr>
          <w:color w:val="000000"/>
          <w:sz w:val="26"/>
          <w:szCs w:val="26"/>
        </w:rPr>
        <w:t>,31 рублей,</w:t>
      </w:r>
      <w:r w:rsidR="002F2CA9" w:rsidRPr="008D0B4E">
        <w:rPr>
          <w:color w:val="000000"/>
          <w:sz w:val="26"/>
          <w:szCs w:val="26"/>
        </w:rPr>
        <w:t xml:space="preserve"> что составляет 3,3% к поступлению налоговых и неналоговых доходов и 14,0% к плану 2022 года. Доля налога на имущество физических лиц составляет 1,3% к полученным налоговым и неналоговым доходам, поступление составляет 31</w:t>
      </w:r>
      <w:r w:rsidR="002F2CA9">
        <w:rPr>
          <w:color w:val="000000"/>
          <w:sz w:val="26"/>
          <w:szCs w:val="26"/>
        </w:rPr>
        <w:t> </w:t>
      </w:r>
      <w:r w:rsidR="002F2CA9" w:rsidRPr="008D0B4E">
        <w:rPr>
          <w:color w:val="000000"/>
          <w:sz w:val="26"/>
          <w:szCs w:val="26"/>
        </w:rPr>
        <w:t>955</w:t>
      </w:r>
      <w:r w:rsidR="002F2CA9">
        <w:rPr>
          <w:color w:val="000000"/>
          <w:sz w:val="26"/>
          <w:szCs w:val="26"/>
        </w:rPr>
        <w:t>,25</w:t>
      </w:r>
      <w:r w:rsidR="002F2CA9" w:rsidRPr="008D0B4E">
        <w:rPr>
          <w:color w:val="000000"/>
          <w:sz w:val="26"/>
          <w:szCs w:val="26"/>
        </w:rPr>
        <w:t> </w:t>
      </w:r>
      <w:r w:rsidR="002F2CA9">
        <w:rPr>
          <w:color w:val="000000"/>
          <w:sz w:val="26"/>
          <w:szCs w:val="26"/>
        </w:rPr>
        <w:t>рублей</w:t>
      </w:r>
      <w:r w:rsidR="002F2CA9" w:rsidRPr="008D0B4E">
        <w:rPr>
          <w:color w:val="000000"/>
          <w:sz w:val="26"/>
          <w:szCs w:val="26"/>
        </w:rPr>
        <w:t xml:space="preserve"> или 75,2% к плану 2022 года. Земельный налог  -  48</w:t>
      </w:r>
      <w:r w:rsidR="002F2CA9">
        <w:rPr>
          <w:color w:val="000000"/>
          <w:sz w:val="26"/>
          <w:szCs w:val="26"/>
        </w:rPr>
        <w:t> </w:t>
      </w:r>
      <w:r w:rsidR="002F2CA9" w:rsidRPr="008D0B4E">
        <w:rPr>
          <w:color w:val="000000"/>
          <w:sz w:val="26"/>
          <w:szCs w:val="26"/>
        </w:rPr>
        <w:t>860</w:t>
      </w:r>
      <w:r w:rsidR="002F2CA9">
        <w:rPr>
          <w:color w:val="000000"/>
          <w:sz w:val="26"/>
          <w:szCs w:val="26"/>
        </w:rPr>
        <w:t>,80 рублей,</w:t>
      </w:r>
      <w:r w:rsidR="002F2CA9" w:rsidRPr="008D0B4E">
        <w:rPr>
          <w:color w:val="000000"/>
          <w:sz w:val="26"/>
          <w:szCs w:val="26"/>
        </w:rPr>
        <w:t xml:space="preserve"> что составляет  2,9% к плану и 20,6% к поступлению налоговых и неналоговых доходов. </w:t>
      </w:r>
    </w:p>
    <w:p w:rsidR="00314BDD" w:rsidRDefault="002F2CA9" w:rsidP="002F2CA9">
      <w:pPr>
        <w:autoSpaceDE w:val="0"/>
        <w:autoSpaceDN w:val="0"/>
        <w:adjustRightInd w:val="0"/>
        <w:jc w:val="both"/>
        <w:rPr>
          <w:rFonts w:cs="Calibri"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  </w:t>
      </w:r>
      <w:r w:rsidRPr="002F2CA9">
        <w:rPr>
          <w:iCs/>
          <w:color w:val="000000"/>
          <w:sz w:val="26"/>
          <w:szCs w:val="26"/>
          <w:u w:val="single"/>
        </w:rPr>
        <w:t>Безвозмездные поступления</w:t>
      </w:r>
      <w:r w:rsidRPr="008D0B4E">
        <w:rPr>
          <w:i/>
          <w:iCs/>
          <w:color w:val="000000"/>
          <w:sz w:val="26"/>
          <w:szCs w:val="26"/>
        </w:rPr>
        <w:t xml:space="preserve"> </w:t>
      </w:r>
      <w:r w:rsidRPr="008D0B4E">
        <w:rPr>
          <w:color w:val="000000"/>
          <w:sz w:val="26"/>
          <w:szCs w:val="26"/>
        </w:rPr>
        <w:t>от других бюджетов - 1 897</w:t>
      </w:r>
      <w:r>
        <w:rPr>
          <w:color w:val="000000"/>
          <w:sz w:val="26"/>
          <w:szCs w:val="26"/>
        </w:rPr>
        <w:t> </w:t>
      </w:r>
      <w:r w:rsidRPr="008D0B4E">
        <w:rPr>
          <w:color w:val="000000"/>
          <w:sz w:val="26"/>
          <w:szCs w:val="26"/>
        </w:rPr>
        <w:t>859</w:t>
      </w:r>
      <w:r>
        <w:rPr>
          <w:color w:val="000000"/>
          <w:sz w:val="26"/>
          <w:szCs w:val="26"/>
        </w:rPr>
        <w:t>,70 рублей</w:t>
      </w:r>
      <w:r w:rsidRPr="008D0B4E">
        <w:rPr>
          <w:color w:val="000000"/>
          <w:sz w:val="26"/>
          <w:szCs w:val="26"/>
        </w:rPr>
        <w:t>, в том числе дотации бюджетам поселений на выравнивание уровня бюджетной обеспеченности за счет средств областного бюджета - 1 297 299 руб. 00 коп</w:t>
      </w:r>
      <w:proofErr w:type="gramStart"/>
      <w:r w:rsidRPr="008D0B4E">
        <w:rPr>
          <w:color w:val="000000"/>
          <w:sz w:val="26"/>
          <w:szCs w:val="26"/>
        </w:rPr>
        <w:t>.</w:t>
      </w:r>
      <w:proofErr w:type="gramEnd"/>
      <w:r w:rsidRPr="008D0B4E">
        <w:rPr>
          <w:color w:val="000000"/>
          <w:sz w:val="26"/>
          <w:szCs w:val="26"/>
        </w:rPr>
        <w:t xml:space="preserve"> (</w:t>
      </w:r>
      <w:proofErr w:type="gramStart"/>
      <w:r w:rsidRPr="008D0B4E">
        <w:rPr>
          <w:color w:val="000000"/>
          <w:sz w:val="26"/>
          <w:szCs w:val="26"/>
        </w:rPr>
        <w:t>п</w:t>
      </w:r>
      <w:proofErr w:type="gramEnd"/>
      <w:r w:rsidRPr="008D0B4E">
        <w:rPr>
          <w:color w:val="000000"/>
          <w:sz w:val="26"/>
          <w:szCs w:val="26"/>
        </w:rPr>
        <w:t>оступление 25% к плану), субвенции бюджетам поселений  на осуществление первичного воинского учета на территориях, где отсутствуют военные комиссариаты - 25</w:t>
      </w:r>
      <w:r>
        <w:rPr>
          <w:color w:val="000000"/>
          <w:sz w:val="26"/>
          <w:szCs w:val="26"/>
        </w:rPr>
        <w:t> </w:t>
      </w:r>
      <w:r w:rsidRPr="008D0B4E">
        <w:rPr>
          <w:color w:val="000000"/>
          <w:sz w:val="26"/>
          <w:szCs w:val="26"/>
        </w:rPr>
        <w:t>942</w:t>
      </w:r>
      <w:r>
        <w:rPr>
          <w:color w:val="000000"/>
          <w:sz w:val="26"/>
          <w:szCs w:val="26"/>
        </w:rPr>
        <w:t>,70 рублей</w:t>
      </w:r>
      <w:r w:rsidRPr="008D0B4E">
        <w:rPr>
          <w:color w:val="000000"/>
          <w:sz w:val="26"/>
          <w:szCs w:val="26"/>
        </w:rPr>
        <w:t xml:space="preserve">, межбюджетные трансферты, передаваемые бюджетам поселений из бюджетов муниципальных </w:t>
      </w:r>
      <w:proofErr w:type="gramStart"/>
      <w:r w:rsidRPr="008D0B4E">
        <w:rPr>
          <w:color w:val="000000"/>
          <w:sz w:val="26"/>
          <w:szCs w:val="26"/>
        </w:rPr>
        <w:t>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499</w:t>
      </w:r>
      <w:r>
        <w:rPr>
          <w:color w:val="000000"/>
          <w:sz w:val="26"/>
          <w:szCs w:val="26"/>
        </w:rPr>
        <w:t> </w:t>
      </w:r>
      <w:r w:rsidRPr="008D0B4E">
        <w:rPr>
          <w:color w:val="000000"/>
          <w:sz w:val="26"/>
          <w:szCs w:val="26"/>
        </w:rPr>
        <w:t>618</w:t>
      </w:r>
      <w:r>
        <w:rPr>
          <w:color w:val="000000"/>
          <w:sz w:val="26"/>
          <w:szCs w:val="26"/>
        </w:rPr>
        <w:t>,</w:t>
      </w:r>
      <w:r w:rsidRPr="008D0B4E">
        <w:rPr>
          <w:color w:val="000000"/>
          <w:sz w:val="26"/>
          <w:szCs w:val="26"/>
        </w:rPr>
        <w:t>00</w:t>
      </w:r>
      <w:r>
        <w:rPr>
          <w:color w:val="000000"/>
          <w:sz w:val="26"/>
          <w:szCs w:val="26"/>
        </w:rPr>
        <w:t xml:space="preserve"> рублей</w:t>
      </w:r>
      <w:r>
        <w:rPr>
          <w:color w:val="000000"/>
          <w:sz w:val="26"/>
          <w:szCs w:val="26"/>
        </w:rPr>
        <w:tab/>
      </w:r>
      <w:r w:rsidRPr="008D0B4E">
        <w:rPr>
          <w:color w:val="000000"/>
          <w:sz w:val="26"/>
          <w:szCs w:val="26"/>
        </w:rPr>
        <w:t>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75</w:t>
      </w:r>
      <w:r>
        <w:rPr>
          <w:color w:val="000000"/>
          <w:sz w:val="26"/>
          <w:szCs w:val="26"/>
        </w:rPr>
        <w:t> </w:t>
      </w:r>
      <w:r w:rsidRPr="008D0B4E">
        <w:rPr>
          <w:color w:val="000000"/>
          <w:sz w:val="26"/>
          <w:szCs w:val="26"/>
        </w:rPr>
        <w:t>000</w:t>
      </w:r>
      <w:r>
        <w:rPr>
          <w:color w:val="000000"/>
          <w:sz w:val="26"/>
          <w:szCs w:val="26"/>
        </w:rPr>
        <w:t>,00 рублей</w:t>
      </w:r>
      <w:r w:rsidRPr="008D0B4E">
        <w:rPr>
          <w:color w:val="000000"/>
          <w:sz w:val="26"/>
          <w:szCs w:val="26"/>
        </w:rPr>
        <w:t>, в том числе: организация ритуальных услуг и содержанию мест захоронения 75</w:t>
      </w:r>
      <w:proofErr w:type="gramEnd"/>
      <w:r>
        <w:rPr>
          <w:color w:val="000000"/>
          <w:sz w:val="26"/>
          <w:szCs w:val="26"/>
        </w:rPr>
        <w:t> </w:t>
      </w:r>
      <w:r w:rsidRPr="008D0B4E">
        <w:rPr>
          <w:color w:val="000000"/>
          <w:sz w:val="26"/>
          <w:szCs w:val="26"/>
        </w:rPr>
        <w:t>000</w:t>
      </w:r>
      <w:r>
        <w:rPr>
          <w:color w:val="000000"/>
          <w:sz w:val="26"/>
          <w:szCs w:val="26"/>
        </w:rPr>
        <w:t xml:space="preserve">,00 рублей </w:t>
      </w:r>
      <w:r w:rsidR="006E6E02">
        <w:rPr>
          <w:rFonts w:cs="Calibri"/>
          <w:color w:val="000000"/>
          <w:sz w:val="26"/>
          <w:szCs w:val="26"/>
        </w:rPr>
        <w:t>(Таблица №1)</w:t>
      </w:r>
      <w:r>
        <w:rPr>
          <w:rFonts w:cs="Calibri"/>
          <w:color w:val="000000"/>
          <w:sz w:val="26"/>
          <w:szCs w:val="26"/>
        </w:rPr>
        <w:t>.</w:t>
      </w:r>
    </w:p>
    <w:p w:rsidR="00314BDD" w:rsidRDefault="00314BDD" w:rsidP="00314BDD">
      <w:pPr>
        <w:autoSpaceDE w:val="0"/>
        <w:autoSpaceDN w:val="0"/>
        <w:adjustRightInd w:val="0"/>
        <w:jc w:val="right"/>
        <w:rPr>
          <w:rFonts w:cs="Calibri"/>
          <w:b/>
          <w:color w:val="000000"/>
          <w:sz w:val="26"/>
          <w:szCs w:val="26"/>
        </w:rPr>
      </w:pPr>
      <w:r w:rsidRPr="00314BDD">
        <w:rPr>
          <w:rFonts w:cs="Calibri"/>
          <w:b/>
          <w:color w:val="000000"/>
          <w:sz w:val="26"/>
          <w:szCs w:val="26"/>
        </w:rPr>
        <w:t>Таблица №1</w:t>
      </w:r>
    </w:p>
    <w:p w:rsidR="00701580" w:rsidRDefault="00701580" w:rsidP="00314BDD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Исполнение </w:t>
      </w:r>
      <w:r w:rsidR="00314BDD" w:rsidRPr="003063C0">
        <w:rPr>
          <w:rFonts w:cs="Calibri"/>
          <w:b/>
          <w:color w:val="000000"/>
          <w:sz w:val="26"/>
          <w:szCs w:val="26"/>
        </w:rPr>
        <w:t xml:space="preserve">бюджета </w:t>
      </w:r>
      <w:r>
        <w:rPr>
          <w:rFonts w:cs="Calibri"/>
          <w:b/>
          <w:color w:val="000000"/>
          <w:sz w:val="26"/>
          <w:szCs w:val="26"/>
        </w:rPr>
        <w:t xml:space="preserve"> </w:t>
      </w:r>
      <w:r w:rsidR="00314BDD">
        <w:rPr>
          <w:rFonts w:cs="Calibri"/>
          <w:b/>
          <w:color w:val="000000"/>
          <w:sz w:val="26"/>
          <w:szCs w:val="26"/>
        </w:rPr>
        <w:t xml:space="preserve">СП </w:t>
      </w:r>
      <w:r w:rsidR="00314BDD" w:rsidRPr="003063C0">
        <w:rPr>
          <w:rFonts w:cs="Calibri"/>
          <w:b/>
          <w:color w:val="000000"/>
          <w:sz w:val="26"/>
          <w:szCs w:val="26"/>
        </w:rPr>
        <w:t xml:space="preserve"> "</w:t>
      </w:r>
      <w:r w:rsidR="00314BDD">
        <w:rPr>
          <w:rFonts w:cs="Calibri"/>
          <w:b/>
          <w:color w:val="000000"/>
          <w:sz w:val="26"/>
          <w:szCs w:val="26"/>
        </w:rPr>
        <w:t>Село Серпейск</w:t>
      </w:r>
      <w:r w:rsidR="00314BDD" w:rsidRPr="003063C0">
        <w:rPr>
          <w:rFonts w:cs="Calibri"/>
          <w:b/>
          <w:color w:val="000000"/>
          <w:sz w:val="26"/>
          <w:szCs w:val="26"/>
        </w:rPr>
        <w:t>" за</w:t>
      </w:r>
      <w:r w:rsidR="00314BDD">
        <w:rPr>
          <w:rFonts w:cs="Calibri"/>
          <w:b/>
          <w:color w:val="000000"/>
          <w:sz w:val="26"/>
          <w:szCs w:val="26"/>
        </w:rPr>
        <w:t xml:space="preserve"> 1 квартал </w:t>
      </w:r>
    </w:p>
    <w:p w:rsidR="008A64D6" w:rsidRPr="00701580" w:rsidRDefault="00701580" w:rsidP="0070158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 </w:t>
      </w:r>
      <w:r w:rsidR="00314BDD">
        <w:rPr>
          <w:rFonts w:cs="Calibri"/>
          <w:b/>
          <w:color w:val="000000"/>
          <w:sz w:val="26"/>
          <w:szCs w:val="26"/>
        </w:rPr>
        <w:t>2022 года по доходам</w:t>
      </w:r>
    </w:p>
    <w:tbl>
      <w:tblPr>
        <w:tblW w:w="9994" w:type="dxa"/>
        <w:tblLayout w:type="fixed"/>
        <w:tblLook w:val="04A0"/>
      </w:tblPr>
      <w:tblGrid>
        <w:gridCol w:w="3794"/>
        <w:gridCol w:w="2140"/>
        <w:gridCol w:w="1480"/>
        <w:gridCol w:w="1560"/>
        <w:gridCol w:w="1020"/>
      </w:tblGrid>
      <w:tr w:rsidR="00314BDD" w:rsidRPr="00314BDD" w:rsidTr="00314BDD">
        <w:trPr>
          <w:gridAfter w:val="1"/>
          <w:wAfter w:w="1020" w:type="dxa"/>
          <w:trHeight w:val="27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DD" w:rsidRPr="00314BDD" w:rsidRDefault="00701580" w:rsidP="00701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4BDD" w:rsidRPr="00314BDD">
              <w:rPr>
                <w:sz w:val="20"/>
                <w:szCs w:val="20"/>
              </w:rPr>
              <w:t>(рублей)</w:t>
            </w:r>
          </w:p>
        </w:tc>
      </w:tr>
      <w:tr w:rsidR="00314BDD" w:rsidRPr="00314BDD" w:rsidTr="00314BDD">
        <w:trPr>
          <w:trHeight w:val="9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Утвержденные бюджетные ассигнования 2022 года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Исполнено за 1 квартал 2022 года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% исполнения к плану</w:t>
            </w:r>
          </w:p>
        </w:tc>
      </w:tr>
      <w:tr w:rsidR="00314BDD" w:rsidRPr="00314BDD" w:rsidTr="00314BDD">
        <w:trPr>
          <w:trHeight w:val="230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5</w:t>
            </w:r>
          </w:p>
        </w:tc>
      </w:tr>
      <w:tr w:rsidR="00314BDD" w:rsidRPr="00314BDD" w:rsidTr="00314BDD">
        <w:trPr>
          <w:trHeight w:val="4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4BDD">
              <w:rPr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14BDD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b/>
                <w:bCs/>
                <w:sz w:val="18"/>
                <w:szCs w:val="18"/>
              </w:rPr>
            </w:pPr>
            <w:r w:rsidRPr="00314BDD">
              <w:rPr>
                <w:b/>
                <w:bCs/>
                <w:sz w:val="18"/>
                <w:szCs w:val="18"/>
              </w:rPr>
              <w:t>8 343 915,00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b/>
                <w:bCs/>
                <w:sz w:val="18"/>
                <w:szCs w:val="18"/>
              </w:rPr>
            </w:pPr>
            <w:r w:rsidRPr="00314BDD">
              <w:rPr>
                <w:b/>
                <w:bCs/>
                <w:sz w:val="18"/>
                <w:szCs w:val="18"/>
              </w:rPr>
              <w:t>2 135 509,62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b/>
                <w:bCs/>
                <w:sz w:val="18"/>
                <w:szCs w:val="18"/>
              </w:rPr>
            </w:pPr>
            <w:r w:rsidRPr="00314BDD">
              <w:rPr>
                <w:b/>
                <w:bCs/>
                <w:sz w:val="18"/>
                <w:szCs w:val="18"/>
              </w:rPr>
              <w:t>25,6</w:t>
            </w:r>
          </w:p>
        </w:tc>
      </w:tr>
      <w:tr w:rsidR="00314BDD" w:rsidRPr="00314BDD" w:rsidTr="00314BDD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rPr>
                <w:color w:val="000000"/>
                <w:sz w:val="16"/>
                <w:szCs w:val="16"/>
              </w:rPr>
            </w:pPr>
            <w:r w:rsidRPr="00314BDD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 </w:t>
            </w:r>
          </w:p>
        </w:tc>
      </w:tr>
      <w:tr w:rsidR="00314BDD" w:rsidRPr="00314BDD" w:rsidTr="00314BDD">
        <w:trPr>
          <w:trHeight w:val="290"/>
        </w:trPr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003 1000000000 0000 000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 </w:t>
            </w:r>
          </w:p>
        </w:tc>
      </w:tr>
      <w:tr w:rsidR="00314BDD" w:rsidRPr="00314BDD" w:rsidTr="00314BDD">
        <w:trPr>
          <w:trHeight w:val="430"/>
        </w:trPr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003 1130000000 0000 000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 </w:t>
            </w:r>
          </w:p>
        </w:tc>
      </w:tr>
      <w:tr w:rsidR="00314BDD" w:rsidRPr="00314BDD" w:rsidTr="00314BDD">
        <w:trPr>
          <w:trHeight w:val="330"/>
        </w:trPr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003 2000000000 0000 000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5 889 415,00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1 897 859,70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32,2</w:t>
            </w:r>
          </w:p>
        </w:tc>
      </w:tr>
      <w:tr w:rsidR="00314BDD" w:rsidRPr="00314BDD" w:rsidTr="00314BDD">
        <w:trPr>
          <w:trHeight w:val="480"/>
        </w:trPr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003 2020000000 0000 000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5 889 415,00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1 897 859,70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32,2</w:t>
            </w:r>
          </w:p>
        </w:tc>
      </w:tr>
      <w:tr w:rsidR="00314BDD" w:rsidRPr="00314BDD" w:rsidTr="00314BDD">
        <w:trPr>
          <w:trHeight w:val="360"/>
        </w:trPr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003 2021000000 0000 150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5 189 197,00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1 297 299,00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25,0</w:t>
            </w:r>
          </w:p>
        </w:tc>
      </w:tr>
      <w:tr w:rsidR="00314BDD" w:rsidRPr="00314BDD" w:rsidTr="00314BDD">
        <w:trPr>
          <w:trHeight w:val="360"/>
        </w:trPr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003 2021500100 0000 150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5 189 197,00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1 297 299,00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25,0</w:t>
            </w:r>
          </w:p>
        </w:tc>
      </w:tr>
      <w:tr w:rsidR="00314BDD" w:rsidRPr="00314BDD" w:rsidTr="00314BDD">
        <w:trPr>
          <w:trHeight w:val="290"/>
        </w:trPr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003 2023000000 0000 150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125 600,00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25 942,70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20,7</w:t>
            </w:r>
          </w:p>
        </w:tc>
      </w:tr>
      <w:tr w:rsidR="00314BDD" w:rsidRPr="00314BDD" w:rsidTr="00314BDD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003 2024000000 0000 150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574 618,00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574 618,00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100,0</w:t>
            </w:r>
          </w:p>
        </w:tc>
      </w:tr>
      <w:tr w:rsidR="00314BDD" w:rsidRPr="00314BDD" w:rsidTr="00314BDD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182 1000000000 0000 000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2 445 500,00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237 649,92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9,7</w:t>
            </w:r>
          </w:p>
        </w:tc>
      </w:tr>
      <w:tr w:rsidR="00314BDD" w:rsidRPr="00314BDD" w:rsidTr="00314BDD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182 1010000000 0000 000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55 650,00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7 800,31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14,0</w:t>
            </w:r>
          </w:p>
        </w:tc>
      </w:tr>
      <w:tr w:rsidR="00314BDD" w:rsidRPr="00314BDD" w:rsidTr="00314BDD">
        <w:trPr>
          <w:trHeight w:val="285"/>
        </w:trPr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182 1010200001 0000 110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55 650,00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7 800,31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14,0</w:t>
            </w:r>
          </w:p>
        </w:tc>
      </w:tr>
      <w:tr w:rsidR="00314BDD" w:rsidRPr="00314BDD" w:rsidTr="00314BDD">
        <w:trPr>
          <w:trHeight w:val="3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182 1050000000 0000 000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670 000,00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149 033,56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22,2</w:t>
            </w:r>
          </w:p>
        </w:tc>
      </w:tr>
      <w:tr w:rsidR="00314BDD" w:rsidRPr="00314BDD" w:rsidTr="00314BDD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BDD" w:rsidRPr="00314BDD" w:rsidRDefault="00314BDD" w:rsidP="00103307">
            <w:pPr>
              <w:ind w:firstLineChars="200" w:firstLine="320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BDD" w:rsidRPr="00314BDD" w:rsidRDefault="00314BDD" w:rsidP="00103307">
            <w:pPr>
              <w:jc w:val="center"/>
              <w:rPr>
                <w:sz w:val="16"/>
                <w:szCs w:val="16"/>
              </w:rPr>
            </w:pPr>
            <w:r w:rsidRPr="00314BDD">
              <w:rPr>
                <w:sz w:val="16"/>
                <w:szCs w:val="16"/>
              </w:rPr>
              <w:t>182 1060000000 0000 000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1 719 850,00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80 816,05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BDD" w:rsidRPr="00314BDD" w:rsidRDefault="00314BDD" w:rsidP="00103307">
            <w:pPr>
              <w:jc w:val="right"/>
              <w:rPr>
                <w:sz w:val="18"/>
                <w:szCs w:val="18"/>
              </w:rPr>
            </w:pPr>
            <w:r w:rsidRPr="00314BDD">
              <w:rPr>
                <w:sz w:val="18"/>
                <w:szCs w:val="18"/>
              </w:rPr>
              <w:t>4,7</w:t>
            </w:r>
          </w:p>
        </w:tc>
      </w:tr>
    </w:tbl>
    <w:p w:rsidR="00811696" w:rsidRDefault="00811696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</w:pPr>
    </w:p>
    <w:p w:rsidR="00314BDD" w:rsidRDefault="00314BDD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</w:pPr>
    </w:p>
    <w:p w:rsidR="00314BDD" w:rsidRPr="00804658" w:rsidRDefault="00314BDD" w:rsidP="00314BDD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«Село Серпейск» за 1 квартал 2022 года по расходам</w:t>
      </w:r>
    </w:p>
    <w:p w:rsidR="00314BDD" w:rsidRPr="00103307" w:rsidRDefault="00103307" w:rsidP="00314B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4BDD" w:rsidRPr="00103307">
        <w:rPr>
          <w:sz w:val="26"/>
          <w:szCs w:val="26"/>
        </w:rPr>
        <w:t>Расходы бюджета сельского поселения за 1 квартал 2022 года выполнены в сумме 1 443 775  рублей 69 копеек, в том числе:</w:t>
      </w:r>
    </w:p>
    <w:p w:rsidR="00314BDD" w:rsidRDefault="00103307" w:rsidP="00103307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 w:rsidRPr="00103307">
        <w:rPr>
          <w:sz w:val="26"/>
          <w:szCs w:val="26"/>
        </w:rPr>
        <w:t>г</w:t>
      </w:r>
      <w:r w:rsidR="00314BDD" w:rsidRPr="00103307">
        <w:rPr>
          <w:sz w:val="26"/>
          <w:szCs w:val="26"/>
        </w:rPr>
        <w:t>лава администрации (заработная плата с начислениями) –95</w:t>
      </w:r>
      <w:r>
        <w:rPr>
          <w:sz w:val="26"/>
          <w:szCs w:val="26"/>
        </w:rPr>
        <w:t> </w:t>
      </w:r>
      <w:r w:rsidR="00314BDD" w:rsidRPr="00103307">
        <w:rPr>
          <w:sz w:val="26"/>
          <w:szCs w:val="26"/>
        </w:rPr>
        <w:t>223</w:t>
      </w:r>
      <w:r>
        <w:rPr>
          <w:sz w:val="26"/>
          <w:szCs w:val="26"/>
        </w:rPr>
        <w:t>,65 рублей;</w:t>
      </w:r>
    </w:p>
    <w:p w:rsidR="00314BDD" w:rsidRDefault="00103307" w:rsidP="00103307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314BDD" w:rsidRPr="00103307">
        <w:rPr>
          <w:sz w:val="26"/>
          <w:szCs w:val="26"/>
        </w:rPr>
        <w:t>ентральный аппарат – 414</w:t>
      </w:r>
      <w:r>
        <w:rPr>
          <w:sz w:val="26"/>
          <w:szCs w:val="26"/>
        </w:rPr>
        <w:t> </w:t>
      </w:r>
      <w:r w:rsidR="00314BDD" w:rsidRPr="00103307">
        <w:rPr>
          <w:sz w:val="26"/>
          <w:szCs w:val="26"/>
        </w:rPr>
        <w:t>484</w:t>
      </w:r>
      <w:r>
        <w:rPr>
          <w:sz w:val="26"/>
          <w:szCs w:val="26"/>
        </w:rPr>
        <w:t xml:space="preserve">,88 рублей, </w:t>
      </w:r>
      <w:r w:rsidR="00314BDD" w:rsidRPr="00103307">
        <w:rPr>
          <w:sz w:val="26"/>
          <w:szCs w:val="26"/>
        </w:rPr>
        <w:t>из них</w:t>
      </w:r>
      <w:r w:rsidRPr="00103307">
        <w:rPr>
          <w:sz w:val="26"/>
          <w:szCs w:val="26"/>
        </w:rPr>
        <w:t xml:space="preserve"> заработная плата - </w:t>
      </w:r>
      <w:r w:rsidR="00314BDD" w:rsidRPr="00103307">
        <w:rPr>
          <w:sz w:val="26"/>
          <w:szCs w:val="26"/>
        </w:rPr>
        <w:t>282</w:t>
      </w:r>
      <w:r w:rsidRPr="00103307">
        <w:rPr>
          <w:sz w:val="26"/>
          <w:szCs w:val="26"/>
        </w:rPr>
        <w:t> </w:t>
      </w:r>
      <w:r w:rsidR="00314BDD" w:rsidRPr="00103307">
        <w:rPr>
          <w:sz w:val="26"/>
          <w:szCs w:val="26"/>
        </w:rPr>
        <w:t>214</w:t>
      </w:r>
      <w:r w:rsidRPr="00103307">
        <w:rPr>
          <w:sz w:val="26"/>
          <w:szCs w:val="26"/>
        </w:rPr>
        <w:t xml:space="preserve">,08 </w:t>
      </w:r>
      <w:r w:rsidR="00314BDD" w:rsidRPr="00103307">
        <w:rPr>
          <w:sz w:val="26"/>
          <w:szCs w:val="26"/>
        </w:rPr>
        <w:t xml:space="preserve"> руб</w:t>
      </w:r>
      <w:r w:rsidRPr="00103307">
        <w:rPr>
          <w:sz w:val="26"/>
          <w:szCs w:val="26"/>
        </w:rPr>
        <w:t>лей</w:t>
      </w:r>
      <w:r>
        <w:rPr>
          <w:sz w:val="26"/>
          <w:szCs w:val="26"/>
        </w:rPr>
        <w:t>;</w:t>
      </w:r>
    </w:p>
    <w:p w:rsidR="00314BDD" w:rsidRDefault="00103307" w:rsidP="00314BDD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14BDD" w:rsidRPr="00103307">
        <w:rPr>
          <w:sz w:val="26"/>
          <w:szCs w:val="26"/>
        </w:rPr>
        <w:t>асходы на осуществление первичного воинского учета на территориях, где отсутствуют военные комиссариаты – 25</w:t>
      </w:r>
      <w:r w:rsidRPr="00103307">
        <w:rPr>
          <w:sz w:val="26"/>
          <w:szCs w:val="26"/>
        </w:rPr>
        <w:t> </w:t>
      </w:r>
      <w:r w:rsidR="00314BDD" w:rsidRPr="00103307">
        <w:rPr>
          <w:sz w:val="26"/>
          <w:szCs w:val="26"/>
        </w:rPr>
        <w:t>942</w:t>
      </w:r>
      <w:r w:rsidRPr="00103307">
        <w:rPr>
          <w:sz w:val="26"/>
          <w:szCs w:val="26"/>
        </w:rPr>
        <w:t>,70</w:t>
      </w:r>
      <w:r>
        <w:rPr>
          <w:b/>
          <w:sz w:val="26"/>
          <w:szCs w:val="26"/>
        </w:rPr>
        <w:t xml:space="preserve"> </w:t>
      </w:r>
      <w:r w:rsidRPr="00103307">
        <w:rPr>
          <w:sz w:val="26"/>
          <w:szCs w:val="26"/>
        </w:rPr>
        <w:t>рублей;</w:t>
      </w:r>
    </w:p>
    <w:p w:rsidR="00314BDD" w:rsidRPr="00103307" w:rsidRDefault="00103307" w:rsidP="00314BDD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4BDD" w:rsidRPr="00103307">
        <w:rPr>
          <w:sz w:val="26"/>
          <w:szCs w:val="26"/>
        </w:rPr>
        <w:t xml:space="preserve">ациональная безопасность  </w:t>
      </w:r>
      <w:r w:rsidR="00314BDD" w:rsidRPr="00103307">
        <w:rPr>
          <w:b/>
          <w:sz w:val="26"/>
          <w:szCs w:val="26"/>
        </w:rPr>
        <w:t xml:space="preserve">-   </w:t>
      </w:r>
      <w:r w:rsidR="00314BDD" w:rsidRPr="00103307">
        <w:rPr>
          <w:sz w:val="26"/>
          <w:szCs w:val="26"/>
        </w:rPr>
        <w:t>6</w:t>
      </w:r>
      <w:r w:rsidRPr="00103307">
        <w:rPr>
          <w:sz w:val="26"/>
          <w:szCs w:val="26"/>
        </w:rPr>
        <w:t> </w:t>
      </w:r>
      <w:r w:rsidR="00314BDD" w:rsidRPr="00103307">
        <w:rPr>
          <w:sz w:val="26"/>
          <w:szCs w:val="26"/>
        </w:rPr>
        <w:t>200</w:t>
      </w:r>
      <w:r w:rsidRPr="00103307">
        <w:rPr>
          <w:sz w:val="26"/>
          <w:szCs w:val="26"/>
        </w:rPr>
        <w:t>,00</w:t>
      </w:r>
      <w:r>
        <w:rPr>
          <w:b/>
          <w:sz w:val="26"/>
          <w:szCs w:val="26"/>
        </w:rPr>
        <w:t xml:space="preserve"> </w:t>
      </w:r>
      <w:r w:rsidRPr="00103307">
        <w:rPr>
          <w:sz w:val="26"/>
          <w:szCs w:val="26"/>
        </w:rPr>
        <w:t>рублей</w:t>
      </w:r>
      <w:r>
        <w:rPr>
          <w:b/>
          <w:sz w:val="26"/>
          <w:szCs w:val="26"/>
        </w:rPr>
        <w:t>;</w:t>
      </w:r>
    </w:p>
    <w:p w:rsidR="00103307" w:rsidRDefault="00103307" w:rsidP="00103307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4BDD" w:rsidRPr="00103307">
        <w:rPr>
          <w:sz w:val="26"/>
          <w:szCs w:val="26"/>
        </w:rPr>
        <w:t>ациональная экономика  - 294 044 руб</w:t>
      </w:r>
      <w:r w:rsidRPr="00103307">
        <w:rPr>
          <w:sz w:val="26"/>
          <w:szCs w:val="26"/>
        </w:rPr>
        <w:t>лей;</w:t>
      </w:r>
    </w:p>
    <w:p w:rsidR="00103307" w:rsidRPr="00103307" w:rsidRDefault="00103307" w:rsidP="00103307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 w:rsidRPr="00103307">
        <w:rPr>
          <w:sz w:val="26"/>
          <w:szCs w:val="26"/>
        </w:rPr>
        <w:t>к</w:t>
      </w:r>
      <w:r w:rsidR="00314BDD" w:rsidRPr="00103307">
        <w:rPr>
          <w:sz w:val="26"/>
          <w:szCs w:val="26"/>
        </w:rPr>
        <w:t>ультура</w:t>
      </w:r>
      <w:r w:rsidR="00314BDD" w:rsidRPr="00103307">
        <w:rPr>
          <w:i/>
          <w:sz w:val="26"/>
          <w:szCs w:val="26"/>
        </w:rPr>
        <w:t xml:space="preserve"> - </w:t>
      </w:r>
      <w:r w:rsidR="00314BDD" w:rsidRPr="00103307">
        <w:rPr>
          <w:sz w:val="26"/>
          <w:szCs w:val="26"/>
        </w:rPr>
        <w:t>466</w:t>
      </w:r>
      <w:r w:rsidRPr="00103307">
        <w:rPr>
          <w:sz w:val="26"/>
          <w:szCs w:val="26"/>
        </w:rPr>
        <w:t> </w:t>
      </w:r>
      <w:r w:rsidR="00314BDD" w:rsidRPr="00103307">
        <w:rPr>
          <w:sz w:val="26"/>
          <w:szCs w:val="26"/>
        </w:rPr>
        <w:t>940</w:t>
      </w:r>
      <w:r w:rsidRPr="00103307">
        <w:rPr>
          <w:sz w:val="26"/>
          <w:szCs w:val="26"/>
        </w:rPr>
        <w:t>,52</w:t>
      </w:r>
      <w:r w:rsidR="00314BDD" w:rsidRPr="00103307">
        <w:rPr>
          <w:sz w:val="26"/>
          <w:szCs w:val="26"/>
        </w:rPr>
        <w:t xml:space="preserve"> </w:t>
      </w:r>
      <w:r w:rsidRPr="00103307">
        <w:rPr>
          <w:sz w:val="26"/>
          <w:szCs w:val="26"/>
        </w:rPr>
        <w:t>рублей;</w:t>
      </w:r>
      <w:r>
        <w:rPr>
          <w:b/>
          <w:i/>
          <w:sz w:val="26"/>
          <w:szCs w:val="26"/>
        </w:rPr>
        <w:t xml:space="preserve"> </w:t>
      </w:r>
      <w:r w:rsidR="00314BDD" w:rsidRPr="00103307">
        <w:rPr>
          <w:b/>
          <w:i/>
          <w:sz w:val="26"/>
          <w:szCs w:val="26"/>
        </w:rPr>
        <w:t xml:space="preserve"> </w:t>
      </w:r>
    </w:p>
    <w:p w:rsidR="00314BDD" w:rsidRPr="00103307" w:rsidRDefault="00103307" w:rsidP="00103307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314BDD" w:rsidRPr="00103307">
        <w:rPr>
          <w:sz w:val="26"/>
          <w:szCs w:val="26"/>
        </w:rPr>
        <w:t>оциальная политика (оплата коммунальных услуг работникам культуры) – 9</w:t>
      </w:r>
      <w:r>
        <w:rPr>
          <w:sz w:val="26"/>
          <w:szCs w:val="26"/>
        </w:rPr>
        <w:t> </w:t>
      </w:r>
      <w:r w:rsidR="00314BDD" w:rsidRPr="00103307">
        <w:rPr>
          <w:sz w:val="26"/>
          <w:szCs w:val="26"/>
        </w:rPr>
        <w:t>333</w:t>
      </w:r>
      <w:r>
        <w:rPr>
          <w:sz w:val="26"/>
          <w:szCs w:val="26"/>
        </w:rPr>
        <w:t>,00 рублей.</w:t>
      </w:r>
    </w:p>
    <w:p w:rsidR="00314BDD" w:rsidRPr="002D16B7" w:rsidRDefault="00314BDD" w:rsidP="00314BDD">
      <w:pPr>
        <w:jc w:val="both"/>
        <w:rPr>
          <w:i/>
          <w:sz w:val="26"/>
          <w:szCs w:val="26"/>
        </w:rPr>
      </w:pPr>
      <w:r w:rsidRPr="002D16B7">
        <w:rPr>
          <w:sz w:val="26"/>
          <w:szCs w:val="26"/>
        </w:rPr>
        <w:t xml:space="preserve">                 </w:t>
      </w:r>
    </w:p>
    <w:p w:rsidR="00701580" w:rsidRDefault="00103307" w:rsidP="00701580">
      <w:pPr>
        <w:jc w:val="right"/>
        <w:rPr>
          <w:b/>
          <w:sz w:val="26"/>
          <w:szCs w:val="26"/>
        </w:rPr>
      </w:pPr>
      <w:r w:rsidRPr="00701580">
        <w:rPr>
          <w:b/>
          <w:sz w:val="26"/>
          <w:szCs w:val="26"/>
        </w:rPr>
        <w:t>Таблица №2</w:t>
      </w:r>
    </w:p>
    <w:p w:rsidR="00103307" w:rsidRPr="00701580" w:rsidRDefault="00103307" w:rsidP="00701580">
      <w:pPr>
        <w:jc w:val="right"/>
        <w:rPr>
          <w:b/>
          <w:sz w:val="20"/>
          <w:szCs w:val="20"/>
        </w:rPr>
      </w:pPr>
      <w:r w:rsidRPr="00701580">
        <w:rPr>
          <w:b/>
          <w:sz w:val="20"/>
          <w:szCs w:val="20"/>
        </w:rPr>
        <w:t>(рублей)</w:t>
      </w:r>
    </w:p>
    <w:p w:rsidR="00103307" w:rsidRDefault="00103307" w:rsidP="00103307">
      <w:pPr>
        <w:pStyle w:val="a3"/>
        <w:ind w:left="284"/>
        <w:jc w:val="center"/>
        <w:rPr>
          <w:b/>
          <w:sz w:val="26"/>
          <w:szCs w:val="26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436"/>
        <w:gridCol w:w="436"/>
        <w:gridCol w:w="1964"/>
        <w:gridCol w:w="992"/>
        <w:gridCol w:w="1201"/>
        <w:gridCol w:w="1355"/>
        <w:gridCol w:w="1232"/>
        <w:gridCol w:w="963"/>
        <w:gridCol w:w="1098"/>
        <w:gridCol w:w="813"/>
      </w:tblGrid>
      <w:tr w:rsidR="00074379" w:rsidRPr="00074379" w:rsidTr="00074379">
        <w:trPr>
          <w:trHeight w:val="4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74379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74379">
              <w:rPr>
                <w:b/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Наименование разделов, подразделов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Исполнено за I квартал 2021 года</w:t>
            </w:r>
          </w:p>
        </w:tc>
        <w:tc>
          <w:tcPr>
            <w:tcW w:w="58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074379" w:rsidRPr="00074379" w:rsidTr="00074379">
        <w:trPr>
          <w:trHeight w:val="182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Решением Сельской Думы</w:t>
            </w:r>
            <w:r w:rsidRPr="00074379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51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Исполнено за I квартал 2022 года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379" w:rsidRPr="00074379" w:rsidRDefault="00701580" w:rsidP="00701580">
            <w:pPr>
              <w:ind w:left="-352" w:firstLine="35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исполнени</w:t>
            </w:r>
            <w:r w:rsidR="00074379" w:rsidRPr="00074379">
              <w:rPr>
                <w:b/>
                <w:bCs/>
                <w:color w:val="000000"/>
                <w:sz w:val="16"/>
                <w:szCs w:val="16"/>
              </w:rPr>
              <w:t>я к плану в соответствии с Решением Сельской Думы</w:t>
            </w:r>
            <w:r w:rsidR="00074379" w:rsidRPr="00074379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% исполнения к уточненной росписи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79" w:rsidRPr="00074379" w:rsidRDefault="000743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379" w:rsidRPr="00074379" w:rsidTr="00074379">
        <w:trPr>
          <w:trHeight w:val="4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center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1 385 222,87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8 343 915,00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8 343 915,00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1 443 775,69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104,2</w:t>
            </w:r>
          </w:p>
        </w:tc>
      </w:tr>
      <w:tr w:rsidR="00074379" w:rsidRPr="00074379" w:rsidTr="00074379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586 126,69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3 961 199,00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3 961 199,00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509 708,53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87,0</w:t>
            </w:r>
          </w:p>
        </w:tc>
      </w:tr>
      <w:tr w:rsidR="00074379" w:rsidRPr="00074379" w:rsidTr="00074379">
        <w:trPr>
          <w:trHeight w:val="9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586 126,69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3 961 199,00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3 961 199,00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509 708,53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12,9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87,0</w:t>
            </w:r>
          </w:p>
        </w:tc>
      </w:tr>
      <w:tr w:rsidR="00074379" w:rsidRPr="00074379" w:rsidTr="00074379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19 182,73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125 600,00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125 600,00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25 942,70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135,2</w:t>
            </w:r>
          </w:p>
        </w:tc>
      </w:tr>
      <w:tr w:rsidR="00074379" w:rsidRPr="00074379" w:rsidTr="00074379">
        <w:trPr>
          <w:trHeight w:val="2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19 182,73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125 600,00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125 600,00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25 942,70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135,2</w:t>
            </w:r>
          </w:p>
        </w:tc>
      </w:tr>
      <w:tr w:rsidR="00074379" w:rsidRPr="00074379" w:rsidTr="00074379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8 700,00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37 200,00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37 200,00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6 200,00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71,3</w:t>
            </w:r>
          </w:p>
        </w:tc>
      </w:tr>
      <w:tr w:rsidR="00074379" w:rsidRPr="00074379" w:rsidTr="00074379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8 700,00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37 200,00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37 200,00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6 200,00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71,3</w:t>
            </w:r>
          </w:p>
        </w:tc>
      </w:tr>
      <w:tr w:rsidR="00074379" w:rsidRPr="00074379" w:rsidTr="00074379">
        <w:trPr>
          <w:trHeight w:val="2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 xml:space="preserve">НАЦИОНАЛЬНАЯ </w:t>
            </w:r>
            <w:r w:rsidRPr="00074379">
              <w:rPr>
                <w:b/>
                <w:bCs/>
                <w:sz w:val="16"/>
                <w:szCs w:val="16"/>
              </w:rPr>
              <w:lastRenderedPageBreak/>
              <w:t>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lastRenderedPageBreak/>
              <w:t>212 583,00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579 618,00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579 618,00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294 044,00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50,7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50,7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138,3</w:t>
            </w:r>
          </w:p>
        </w:tc>
      </w:tr>
      <w:tr w:rsidR="00074379" w:rsidRPr="00074379" w:rsidTr="00074379"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186 583,00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499 618,00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499 618,00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274 044,00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54,9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146,9</w:t>
            </w:r>
          </w:p>
        </w:tc>
      </w:tr>
      <w:tr w:rsidR="00074379" w:rsidRPr="00074379" w:rsidTr="00074379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80 000,00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80 000,00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20 000,00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76,9</w:t>
            </w:r>
          </w:p>
        </w:tc>
      </w:tr>
      <w:tr w:rsidR="00074379" w:rsidRPr="00074379" w:rsidTr="00074379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114 840,29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1 799 323,00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1 799 323,00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131 606,94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114,6</w:t>
            </w:r>
          </w:p>
        </w:tc>
      </w:tr>
      <w:tr w:rsidR="00074379" w:rsidRPr="00074379" w:rsidTr="00074379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114 840,29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1 799 323,00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1 799 323,00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131 606,94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114,6</w:t>
            </w:r>
          </w:p>
        </w:tc>
      </w:tr>
      <w:tr w:rsidR="00074379" w:rsidRPr="00074379" w:rsidTr="00074379">
        <w:trPr>
          <w:trHeight w:val="2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434 790,16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1 803 643,00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1 803 643,00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466 940,52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25,9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25,9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107,4</w:t>
            </w:r>
          </w:p>
        </w:tc>
      </w:tr>
      <w:tr w:rsidR="00074379" w:rsidRPr="00074379" w:rsidTr="00074379">
        <w:trPr>
          <w:trHeight w:val="2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434 790,16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1 803 643,00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1 803 643,00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466 940,52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107,4</w:t>
            </w:r>
          </w:p>
        </w:tc>
      </w:tr>
      <w:tr w:rsidR="00074379" w:rsidRPr="00074379" w:rsidTr="00074379">
        <w:trPr>
          <w:trHeight w:val="2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37 332,00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37 332,00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9 333,00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b/>
                <w:bCs/>
                <w:sz w:val="16"/>
                <w:szCs w:val="16"/>
              </w:rPr>
            </w:pPr>
            <w:r w:rsidRPr="00074379">
              <w:rPr>
                <w:b/>
                <w:bCs/>
                <w:sz w:val="16"/>
                <w:szCs w:val="16"/>
              </w:rPr>
              <w:t>103,7</w:t>
            </w:r>
          </w:p>
        </w:tc>
      </w:tr>
      <w:tr w:rsidR="00074379" w:rsidRPr="00074379" w:rsidTr="00074379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03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9 000,00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37 332,00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37 332,00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9 333,00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79" w:rsidRPr="00074379" w:rsidRDefault="00074379">
            <w:pPr>
              <w:jc w:val="right"/>
              <w:rPr>
                <w:sz w:val="16"/>
                <w:szCs w:val="16"/>
              </w:rPr>
            </w:pPr>
            <w:r w:rsidRPr="00074379">
              <w:rPr>
                <w:sz w:val="16"/>
                <w:szCs w:val="16"/>
              </w:rPr>
              <w:t>103,7</w:t>
            </w:r>
          </w:p>
        </w:tc>
      </w:tr>
      <w:tr w:rsidR="00074379" w:rsidRPr="00074379" w:rsidTr="00074379">
        <w:trPr>
          <w:trHeight w:val="2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79" w:rsidRPr="00074379" w:rsidRDefault="000743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A0F15" w:rsidRDefault="00701580" w:rsidP="00701580">
      <w:pPr>
        <w:jc w:val="both"/>
      </w:pPr>
      <w:r>
        <w:rPr>
          <w:sz w:val="26"/>
          <w:szCs w:val="26"/>
        </w:rPr>
        <w:t xml:space="preserve">Бюджет по муниципальным программам исполняется. Наибольший процент выполнения (54,85%) принадлежит </w:t>
      </w:r>
      <w:r w:rsidRPr="00701580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701580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Pr="00701580">
        <w:rPr>
          <w:sz w:val="26"/>
          <w:szCs w:val="26"/>
        </w:rPr>
        <w:t xml:space="preserve"> "Развитие дорожного хозяйства в СП "Село Серпейск"</w:t>
      </w:r>
      <w:r>
        <w:rPr>
          <w:sz w:val="26"/>
          <w:szCs w:val="26"/>
        </w:rPr>
        <w:t xml:space="preserve">, фактическое исполнение на 01.04.2022 в сумме </w:t>
      </w:r>
      <w:r w:rsidRPr="00701580">
        <w:rPr>
          <w:sz w:val="26"/>
          <w:szCs w:val="26"/>
        </w:rPr>
        <w:t>274 044,00</w:t>
      </w:r>
      <w:r>
        <w:rPr>
          <w:sz w:val="26"/>
          <w:szCs w:val="26"/>
        </w:rPr>
        <w:t xml:space="preserve"> рублей. Темп роста  по соответствующей программе – 146,88</w:t>
      </w:r>
      <w:r w:rsidR="002A0F15">
        <w:rPr>
          <w:sz w:val="26"/>
          <w:szCs w:val="26"/>
        </w:rPr>
        <w:t xml:space="preserve">%. По таким МП как: </w:t>
      </w:r>
      <w:r>
        <w:rPr>
          <w:sz w:val="26"/>
          <w:szCs w:val="26"/>
        </w:rPr>
        <w:t xml:space="preserve"> </w:t>
      </w:r>
      <w:r w:rsidR="002A0F15" w:rsidRPr="002A0F15">
        <w:rPr>
          <w:sz w:val="26"/>
          <w:szCs w:val="26"/>
        </w:rPr>
        <w:t>"Развитие культуры в сельском поселении "Село Серпейск"</w:t>
      </w:r>
      <w:r w:rsidR="002A0F15">
        <w:rPr>
          <w:sz w:val="26"/>
          <w:szCs w:val="26"/>
        </w:rPr>
        <w:t xml:space="preserve">, </w:t>
      </w:r>
      <w:r w:rsidR="002A0F15" w:rsidRPr="002A0F15">
        <w:rPr>
          <w:sz w:val="26"/>
          <w:szCs w:val="26"/>
        </w:rPr>
        <w:t>"Развитие потребительской кооперации на территории сельского поселения "Село Серпейск"</w:t>
      </w:r>
      <w:r w:rsidR="002A0F15">
        <w:rPr>
          <w:sz w:val="26"/>
          <w:szCs w:val="26"/>
        </w:rPr>
        <w:t xml:space="preserve"> исполнение бюджета стабильно.</w:t>
      </w:r>
      <w:r w:rsidR="002A0F15" w:rsidRPr="002A0F15">
        <w:t xml:space="preserve"> </w:t>
      </w:r>
    </w:p>
    <w:p w:rsidR="00C03609" w:rsidRDefault="002A0F15" w:rsidP="00C03609">
      <w:pPr>
        <w:jc w:val="both"/>
        <w:rPr>
          <w:sz w:val="26"/>
          <w:szCs w:val="26"/>
        </w:rPr>
      </w:pPr>
      <w:r>
        <w:t xml:space="preserve">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МП </w:t>
      </w:r>
      <w:r w:rsidRPr="002A0F15">
        <w:rPr>
          <w:sz w:val="26"/>
          <w:szCs w:val="26"/>
        </w:rPr>
        <w:t>"Благоустройство территории сельского поселения "Село Серпейск"</w:t>
      </w:r>
      <w:r>
        <w:rPr>
          <w:sz w:val="26"/>
          <w:szCs w:val="26"/>
        </w:rPr>
        <w:t xml:space="preserve"> исполнена за первый квартал на 7,31% (или на </w:t>
      </w:r>
      <w:r w:rsidRPr="002A0F15">
        <w:rPr>
          <w:sz w:val="26"/>
          <w:szCs w:val="26"/>
        </w:rPr>
        <w:t>131 606,94</w:t>
      </w:r>
      <w:r>
        <w:rPr>
          <w:sz w:val="26"/>
          <w:szCs w:val="26"/>
        </w:rPr>
        <w:t xml:space="preserve"> рублей) в тоже время т</w:t>
      </w:r>
      <w:r w:rsidRPr="002A0F15">
        <w:rPr>
          <w:sz w:val="26"/>
          <w:szCs w:val="26"/>
        </w:rPr>
        <w:t xml:space="preserve">емп роста фактического исполнения по состоянию на 01.04.2022 </w:t>
      </w:r>
      <w:r>
        <w:rPr>
          <w:sz w:val="26"/>
          <w:szCs w:val="26"/>
        </w:rPr>
        <w:t xml:space="preserve">г. </w:t>
      </w:r>
      <w:r w:rsidRPr="002A0F15">
        <w:rPr>
          <w:sz w:val="26"/>
          <w:szCs w:val="26"/>
        </w:rPr>
        <w:t>к фактическому исполнению по состоянию на 01.04.2021</w:t>
      </w:r>
      <w:r>
        <w:rPr>
          <w:sz w:val="26"/>
          <w:szCs w:val="26"/>
        </w:rPr>
        <w:t xml:space="preserve"> г. – 114,60%. Всего бюджетные ассигнования, </w:t>
      </w:r>
      <w:r w:rsidR="00C036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запланированные в декабре 2021 года по соответствующей программе - </w:t>
      </w:r>
      <w:r w:rsidRPr="002A0F15">
        <w:rPr>
          <w:sz w:val="26"/>
          <w:szCs w:val="26"/>
        </w:rPr>
        <w:t>1 799 323,00</w:t>
      </w:r>
      <w:r w:rsidR="00C03609">
        <w:rPr>
          <w:sz w:val="26"/>
          <w:szCs w:val="26"/>
        </w:rPr>
        <w:t xml:space="preserve"> рублей (см. Таблица №3)</w:t>
      </w:r>
      <w:proofErr w:type="gramEnd"/>
    </w:p>
    <w:p w:rsidR="00C03609" w:rsidRDefault="00314BDD" w:rsidP="00C03609">
      <w:pPr>
        <w:jc w:val="right"/>
        <w:rPr>
          <w:sz w:val="26"/>
          <w:szCs w:val="26"/>
        </w:rPr>
      </w:pPr>
      <w:r w:rsidRPr="00C03609">
        <w:rPr>
          <w:b/>
          <w:sz w:val="26"/>
          <w:szCs w:val="26"/>
        </w:rPr>
        <w:t>Таблица №3</w:t>
      </w:r>
    </w:p>
    <w:p w:rsidR="00074379" w:rsidRDefault="00C03609" w:rsidP="00C03609">
      <w:pPr>
        <w:jc w:val="right"/>
        <w:rPr>
          <w:sz w:val="26"/>
          <w:szCs w:val="26"/>
        </w:rPr>
      </w:pPr>
      <w:r>
        <w:rPr>
          <w:sz w:val="26"/>
          <w:szCs w:val="26"/>
        </w:rPr>
        <w:t>(рублей</w:t>
      </w:r>
      <w:proofErr w:type="gramStart"/>
      <w:r>
        <w:rPr>
          <w:sz w:val="26"/>
          <w:szCs w:val="26"/>
        </w:rPr>
        <w:t>, %)</w:t>
      </w:r>
      <w:proofErr w:type="gramEnd"/>
    </w:p>
    <w:tbl>
      <w:tblPr>
        <w:tblW w:w="10632" w:type="dxa"/>
        <w:tblInd w:w="-459" w:type="dxa"/>
        <w:tblLayout w:type="fixed"/>
        <w:tblLook w:val="04A0"/>
      </w:tblPr>
      <w:tblGrid>
        <w:gridCol w:w="2694"/>
        <w:gridCol w:w="992"/>
        <w:gridCol w:w="1135"/>
        <w:gridCol w:w="1134"/>
        <w:gridCol w:w="700"/>
        <w:gridCol w:w="433"/>
        <w:gridCol w:w="550"/>
        <w:gridCol w:w="301"/>
        <w:gridCol w:w="842"/>
        <w:gridCol w:w="243"/>
        <w:gridCol w:w="842"/>
        <w:gridCol w:w="271"/>
        <w:gridCol w:w="495"/>
      </w:tblGrid>
      <w:tr w:rsidR="00074379" w:rsidRPr="00074379" w:rsidTr="00C03609">
        <w:trPr>
          <w:trHeight w:val="675"/>
        </w:trPr>
        <w:tc>
          <w:tcPr>
            <w:tcW w:w="1063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379" w:rsidRPr="00C03609" w:rsidRDefault="002049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</w:t>
            </w:r>
            <w:r w:rsidR="00074379" w:rsidRPr="00C03609">
              <w:rPr>
                <w:b/>
                <w:bCs/>
                <w:color w:val="000000"/>
              </w:rPr>
              <w:t xml:space="preserve"> бюджета сельского поселения "Село Серпейск" за I квартал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      </w:r>
          </w:p>
        </w:tc>
      </w:tr>
      <w:tr w:rsidR="00074379" w:rsidRPr="00074379" w:rsidTr="00C03609">
        <w:trPr>
          <w:trHeight w:val="322"/>
        </w:trPr>
        <w:tc>
          <w:tcPr>
            <w:tcW w:w="106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379" w:rsidRPr="00074379" w:rsidRDefault="000743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379" w:rsidRPr="00074379" w:rsidTr="00C03609">
        <w:trPr>
          <w:trHeight w:val="25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74379" w:rsidRPr="00074379" w:rsidTr="00C03609">
        <w:trPr>
          <w:gridAfter w:val="1"/>
          <w:wAfter w:w="495" w:type="dxa"/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Фактическое исполнение по состоянию на 01.04.2021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Решением Сельской Думы</w:t>
            </w:r>
            <w:r w:rsidRPr="00074379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Фактическое исполнение на 01.04.2022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% исполнения к плану в соответствии с Решением Сельской Думы</w:t>
            </w:r>
            <w:r w:rsidRPr="00074379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51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% исполнения к уточненной росписи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Темп роста фактического исполнения по состоянию на 01.04.2022 к фактическому исполнению по состоянию на 01.04.2021</w:t>
            </w:r>
          </w:p>
        </w:tc>
      </w:tr>
      <w:tr w:rsidR="00074379" w:rsidRPr="00074379" w:rsidTr="00C03609">
        <w:trPr>
          <w:gridAfter w:val="1"/>
          <w:wAfter w:w="495" w:type="dxa"/>
          <w:trHeight w:val="25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379" w:rsidRPr="00074379" w:rsidTr="00C03609">
        <w:trPr>
          <w:gridAfter w:val="1"/>
          <w:wAfter w:w="495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74379" w:rsidRPr="00074379" w:rsidTr="00C03609">
        <w:trPr>
          <w:gridAfter w:val="1"/>
          <w:wAfter w:w="495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Муниципальная программа сельского поселения "Село Серпейск" "Безопасность жизнедеятельности на территории СП "Село Серпейск"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71,26</w:t>
            </w:r>
          </w:p>
        </w:tc>
      </w:tr>
      <w:tr w:rsidR="00074379" w:rsidRPr="00074379" w:rsidTr="00C03609">
        <w:trPr>
          <w:gridAfter w:val="1"/>
          <w:wAfter w:w="495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Муниципальная программа сельского поселения "Село Серпейск" "Развитие культуры в сельском поселении "Село Серпейск"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434 790,16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1 803 643,00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466 940,52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25,89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25,89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107,39</w:t>
            </w:r>
          </w:p>
        </w:tc>
      </w:tr>
      <w:tr w:rsidR="00074379" w:rsidRPr="00074379" w:rsidTr="00C03609">
        <w:trPr>
          <w:gridAfter w:val="1"/>
          <w:wAfter w:w="495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lastRenderedPageBreak/>
              <w:t>Муниципальная программа сельского поселения "Село Серпейск" "Развитие дорожного хозяйства в СП "Село Серпейск"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186 583,00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499 618,00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274 044,00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54,85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54,85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146,88</w:t>
            </w:r>
          </w:p>
        </w:tc>
      </w:tr>
      <w:tr w:rsidR="00074379" w:rsidRPr="00074379" w:rsidTr="00C03609">
        <w:trPr>
          <w:gridAfter w:val="1"/>
          <w:wAfter w:w="495" w:type="dxa"/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 xml:space="preserve">Муниципальная программа СП "Село Серпейск" "Управление имущественным комплексом </w:t>
            </w:r>
            <w:proofErr w:type="gramStart"/>
            <w:r w:rsidRPr="00074379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07437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74379">
              <w:rPr>
                <w:color w:val="000000"/>
                <w:sz w:val="16"/>
                <w:szCs w:val="16"/>
              </w:rPr>
              <w:t>сельского</w:t>
            </w:r>
            <w:proofErr w:type="gramEnd"/>
            <w:r w:rsidRPr="00074379">
              <w:rPr>
                <w:color w:val="000000"/>
                <w:sz w:val="16"/>
                <w:szCs w:val="16"/>
              </w:rPr>
              <w:t xml:space="preserve"> поселения "Село Серпейск"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38 0 00 00000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4379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4379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4379" w:rsidRPr="00074379" w:rsidTr="00C03609">
        <w:trPr>
          <w:gridAfter w:val="1"/>
          <w:wAfter w:w="495" w:type="dxa"/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Муниципальная программа сельского поселения "Село Серпейск" "Развитие потребительской кооперации на территории сельского поселения "Село Серпейск"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49 0 00 00000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74379" w:rsidRPr="00074379" w:rsidTr="00C03609">
        <w:trPr>
          <w:gridAfter w:val="1"/>
          <w:wAfter w:w="495" w:type="dxa"/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Муниципальная программа сельского поселения "Село Серпейск" "Благоустройство территории сельского поселения "Село Серпейск"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114 840,29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1 799 323,00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131 606,94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7,31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7,31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114,60</w:t>
            </w:r>
          </w:p>
        </w:tc>
      </w:tr>
      <w:tr w:rsidR="00074379" w:rsidRPr="00074379" w:rsidTr="00C03609">
        <w:trPr>
          <w:gridAfter w:val="1"/>
          <w:wAfter w:w="495" w:type="dxa"/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60 0 00 00000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595 126,69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3 998 531,00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519 041,53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87,22</w:t>
            </w:r>
          </w:p>
        </w:tc>
      </w:tr>
      <w:tr w:rsidR="00074379" w:rsidRPr="00074379" w:rsidTr="00C03609">
        <w:trPr>
          <w:gridAfter w:val="1"/>
          <w:wAfter w:w="495" w:type="dxa"/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19 182,73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25 942,70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20,66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20,66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color w:val="000000"/>
                <w:sz w:val="16"/>
                <w:szCs w:val="16"/>
              </w:rPr>
            </w:pPr>
            <w:r w:rsidRPr="00074379">
              <w:rPr>
                <w:color w:val="000000"/>
                <w:sz w:val="16"/>
                <w:szCs w:val="16"/>
              </w:rPr>
              <w:t>135,24</w:t>
            </w:r>
          </w:p>
        </w:tc>
      </w:tr>
      <w:tr w:rsidR="00074379" w:rsidRPr="00074379" w:rsidTr="00C03609">
        <w:trPr>
          <w:gridAfter w:val="1"/>
          <w:wAfter w:w="495" w:type="dxa"/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1 385 222,87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8 343 915,00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1 443 775,69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17,30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17,30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379" w:rsidRPr="00074379" w:rsidRDefault="00074379" w:rsidP="00C036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4379">
              <w:rPr>
                <w:b/>
                <w:bCs/>
                <w:color w:val="000000"/>
                <w:sz w:val="16"/>
                <w:szCs w:val="16"/>
              </w:rPr>
              <w:t>104,23</w:t>
            </w:r>
          </w:p>
        </w:tc>
      </w:tr>
      <w:tr w:rsidR="00C03609" w:rsidRPr="00074379" w:rsidTr="00C03609">
        <w:trPr>
          <w:trHeight w:val="2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2049CD" w:rsidRPr="001038B8" w:rsidRDefault="002049CD" w:rsidP="002049CD">
      <w:pPr>
        <w:jc w:val="both"/>
        <w:rPr>
          <w:b/>
          <w:sz w:val="26"/>
          <w:szCs w:val="26"/>
        </w:rPr>
      </w:pPr>
      <w:r w:rsidRPr="001038B8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2049CD" w:rsidRPr="001038B8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Бюджетный процесс осуществляется согласно бюджетному законодательству: БК РФ, Положению о бюджетном процессе в </w:t>
      </w:r>
      <w:r>
        <w:rPr>
          <w:sz w:val="26"/>
          <w:szCs w:val="26"/>
        </w:rPr>
        <w:t>сельском поселении «Село Серпейск»</w:t>
      </w:r>
      <w:r w:rsidRPr="001038B8">
        <w:rPr>
          <w:sz w:val="26"/>
          <w:szCs w:val="26"/>
        </w:rPr>
        <w:t xml:space="preserve"> и ины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действующи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1038B8">
        <w:rPr>
          <w:sz w:val="26"/>
          <w:szCs w:val="26"/>
        </w:rPr>
        <w:t>.</w:t>
      </w:r>
    </w:p>
    <w:p w:rsidR="002049CD" w:rsidRPr="001038B8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В соответствии с п. 5 ст. 264.2 БК РФ отчет «Об исполнении бюджета за 1 квартал  2022 года» направить на рассмотрение в </w:t>
      </w:r>
      <w:r>
        <w:rPr>
          <w:sz w:val="26"/>
          <w:szCs w:val="26"/>
        </w:rPr>
        <w:t>Сельскую Думу</w:t>
      </w:r>
      <w:r w:rsidRPr="001038B8">
        <w:rPr>
          <w:sz w:val="26"/>
          <w:szCs w:val="26"/>
        </w:rPr>
        <w:t xml:space="preserve"> </w:t>
      </w:r>
      <w:r>
        <w:rPr>
          <w:sz w:val="26"/>
          <w:szCs w:val="26"/>
        </w:rPr>
        <w:t>СП «Село Серпейск»</w:t>
      </w:r>
      <w:r w:rsidRPr="001038B8">
        <w:rPr>
          <w:sz w:val="26"/>
          <w:szCs w:val="26"/>
        </w:rPr>
        <w:t>.</w:t>
      </w:r>
    </w:p>
    <w:p w:rsidR="002049CD" w:rsidRPr="001038B8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Обеспечить официальное опубликование сведений о ходе исполнения бюджета </w:t>
      </w:r>
      <w:r>
        <w:rPr>
          <w:sz w:val="26"/>
          <w:szCs w:val="26"/>
        </w:rPr>
        <w:t xml:space="preserve"> СП</w:t>
      </w:r>
      <w:r w:rsidRPr="001038B8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Серпейск</w:t>
      </w:r>
      <w:r w:rsidRPr="001038B8">
        <w:rPr>
          <w:sz w:val="26"/>
          <w:szCs w:val="26"/>
        </w:rPr>
        <w:t xml:space="preserve">» за 1 квартал 2022 года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>соответствии со</w:t>
      </w:r>
      <w:r>
        <w:rPr>
          <w:sz w:val="26"/>
          <w:szCs w:val="26"/>
        </w:rPr>
        <w:t xml:space="preserve"> ст.36 БК РФ, п.6 ст.52  № 131 </w:t>
      </w:r>
      <w:r w:rsidRPr="001038B8">
        <w:rPr>
          <w:sz w:val="26"/>
          <w:szCs w:val="26"/>
        </w:rPr>
        <w:t>- ФЗ от 06.10.2003 года.</w:t>
      </w:r>
    </w:p>
    <w:p w:rsidR="002049CD" w:rsidRPr="001038B8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>По итогам экспертизы замечания отсутствуют. Фактов недостоверных отчетных данных  и искажений бюджетной отчетности за 1 квартал  2022 года не установлено.</w:t>
      </w:r>
    </w:p>
    <w:p w:rsidR="002049CD" w:rsidRPr="003F0359" w:rsidRDefault="002049CD" w:rsidP="002049CD">
      <w:pPr>
        <w:jc w:val="both"/>
        <w:textAlignment w:val="baseline"/>
        <w:rPr>
          <w:sz w:val="26"/>
          <w:szCs w:val="26"/>
        </w:rPr>
      </w:pPr>
      <w:r w:rsidRPr="00143F93">
        <w:rPr>
          <w:sz w:val="26"/>
          <w:szCs w:val="26"/>
        </w:rPr>
        <w:t xml:space="preserve">   Заключение</w:t>
      </w:r>
      <w:r>
        <w:rPr>
          <w:b/>
          <w:sz w:val="26"/>
          <w:szCs w:val="26"/>
        </w:rPr>
        <w:t xml:space="preserve"> </w:t>
      </w:r>
      <w:r w:rsidRPr="003F0359">
        <w:rPr>
          <w:sz w:val="26"/>
          <w:szCs w:val="26"/>
        </w:rPr>
        <w:t>представляется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комиссией по бюджету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в </w:t>
      </w:r>
      <w:r>
        <w:rPr>
          <w:sz w:val="26"/>
          <w:szCs w:val="26"/>
        </w:rPr>
        <w:t xml:space="preserve"> Сельскую</w:t>
      </w:r>
      <w:r w:rsidRPr="003F0359">
        <w:rPr>
          <w:sz w:val="26"/>
          <w:szCs w:val="26"/>
        </w:rPr>
        <w:t xml:space="preserve"> Думу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 xml:space="preserve">с одновременным направлением Главе администрации </w:t>
      </w:r>
      <w:r>
        <w:rPr>
          <w:sz w:val="26"/>
          <w:szCs w:val="26"/>
        </w:rPr>
        <w:t>СП «Село Серпейск»</w:t>
      </w:r>
      <w:r w:rsidRPr="003F0359">
        <w:rPr>
          <w:sz w:val="26"/>
          <w:szCs w:val="26"/>
        </w:rPr>
        <w:t xml:space="preserve"> «Мещовский район». </w:t>
      </w:r>
    </w:p>
    <w:p w:rsidR="002049CD" w:rsidRDefault="002049CD" w:rsidP="002049CD">
      <w:pPr>
        <w:jc w:val="both"/>
        <w:rPr>
          <w:sz w:val="26"/>
          <w:szCs w:val="26"/>
        </w:rPr>
      </w:pPr>
    </w:p>
    <w:p w:rsidR="002049CD" w:rsidRPr="00511CA1" w:rsidRDefault="002049CD" w:rsidP="002049CD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2049CD" w:rsidRDefault="002049CD" w:rsidP="002049CD">
      <w:pPr>
        <w:spacing w:line="276" w:lineRule="auto"/>
        <w:jc w:val="both"/>
        <w:rPr>
          <w:b/>
          <w:i/>
          <w:sz w:val="26"/>
          <w:szCs w:val="26"/>
        </w:r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Д.В. Каничева</w:t>
      </w: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314BDD" w:rsidRPr="002F0306" w:rsidRDefault="00314BDD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314BDD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1821DF" w:rsidRDefault="001821DF" w:rsidP="001821DF">
      <w:pPr>
        <w:jc w:val="both"/>
        <w:rPr>
          <w:b/>
          <w:sz w:val="26"/>
          <w:szCs w:val="26"/>
        </w:rPr>
        <w:sectPr w:rsidR="001821DF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811696" w:rsidRDefault="00811696" w:rsidP="001821DF">
      <w:pPr>
        <w:jc w:val="both"/>
        <w:rPr>
          <w:b/>
          <w:sz w:val="26"/>
          <w:szCs w:val="26"/>
        </w:rPr>
      </w:pPr>
    </w:p>
    <w:p w:rsidR="001821DF" w:rsidRPr="001821DF" w:rsidRDefault="001821DF" w:rsidP="001821DF">
      <w:pPr>
        <w:sectPr w:rsidR="001821DF" w:rsidRPr="001821DF" w:rsidSect="001821DF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66E"/>
    <w:multiLevelType w:val="hybridMultilevel"/>
    <w:tmpl w:val="D726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6509C"/>
    <w:multiLevelType w:val="hybridMultilevel"/>
    <w:tmpl w:val="9168E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3D2A3762"/>
    <w:multiLevelType w:val="hybridMultilevel"/>
    <w:tmpl w:val="D60C39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739E7"/>
    <w:multiLevelType w:val="hybridMultilevel"/>
    <w:tmpl w:val="080650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478E2"/>
    <w:multiLevelType w:val="hybridMultilevel"/>
    <w:tmpl w:val="7C98456A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5440F"/>
    <w:multiLevelType w:val="hybridMultilevel"/>
    <w:tmpl w:val="5CD6E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18"/>
  </w:num>
  <w:num w:numId="5">
    <w:abstractNumId w:val="1"/>
  </w:num>
  <w:num w:numId="6">
    <w:abstractNumId w:val="5"/>
  </w:num>
  <w:num w:numId="7">
    <w:abstractNumId w:val="27"/>
  </w:num>
  <w:num w:numId="8">
    <w:abstractNumId w:val="8"/>
  </w:num>
  <w:num w:numId="9">
    <w:abstractNumId w:val="11"/>
  </w:num>
  <w:num w:numId="10">
    <w:abstractNumId w:val="28"/>
  </w:num>
  <w:num w:numId="11">
    <w:abstractNumId w:val="21"/>
  </w:num>
  <w:num w:numId="12">
    <w:abstractNumId w:val="3"/>
  </w:num>
  <w:num w:numId="13">
    <w:abstractNumId w:val="19"/>
  </w:num>
  <w:num w:numId="14">
    <w:abstractNumId w:val="9"/>
  </w:num>
  <w:num w:numId="15">
    <w:abstractNumId w:val="14"/>
  </w:num>
  <w:num w:numId="16">
    <w:abstractNumId w:val="24"/>
  </w:num>
  <w:num w:numId="17">
    <w:abstractNumId w:val="22"/>
  </w:num>
  <w:num w:numId="18">
    <w:abstractNumId w:val="12"/>
  </w:num>
  <w:num w:numId="19">
    <w:abstractNumId w:val="6"/>
  </w:num>
  <w:num w:numId="20">
    <w:abstractNumId w:val="29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  <w:num w:numId="25">
    <w:abstractNumId w:val="0"/>
  </w:num>
  <w:num w:numId="26">
    <w:abstractNumId w:val="25"/>
  </w:num>
  <w:num w:numId="27">
    <w:abstractNumId w:val="17"/>
  </w:num>
  <w:num w:numId="28">
    <w:abstractNumId w:val="10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03631"/>
    <w:rsid w:val="00003D5C"/>
    <w:rsid w:val="000052CA"/>
    <w:rsid w:val="0002316D"/>
    <w:rsid w:val="00040FBC"/>
    <w:rsid w:val="000412B6"/>
    <w:rsid w:val="00043C88"/>
    <w:rsid w:val="00056446"/>
    <w:rsid w:val="00061B69"/>
    <w:rsid w:val="0006788D"/>
    <w:rsid w:val="000711CB"/>
    <w:rsid w:val="00072031"/>
    <w:rsid w:val="00073D2B"/>
    <w:rsid w:val="00074379"/>
    <w:rsid w:val="00080EE7"/>
    <w:rsid w:val="00084FB2"/>
    <w:rsid w:val="000931FC"/>
    <w:rsid w:val="0009774B"/>
    <w:rsid w:val="000A3F5E"/>
    <w:rsid w:val="000A70F4"/>
    <w:rsid w:val="000B64CC"/>
    <w:rsid w:val="000C0884"/>
    <w:rsid w:val="000C181A"/>
    <w:rsid w:val="000C2079"/>
    <w:rsid w:val="000D0F9A"/>
    <w:rsid w:val="000D1B47"/>
    <w:rsid w:val="000D5F57"/>
    <w:rsid w:val="000E3906"/>
    <w:rsid w:val="000F17CE"/>
    <w:rsid w:val="000F3753"/>
    <w:rsid w:val="001000F4"/>
    <w:rsid w:val="00103307"/>
    <w:rsid w:val="001112B7"/>
    <w:rsid w:val="001130DA"/>
    <w:rsid w:val="0012135C"/>
    <w:rsid w:val="00122350"/>
    <w:rsid w:val="00123E70"/>
    <w:rsid w:val="00124CF6"/>
    <w:rsid w:val="00127F57"/>
    <w:rsid w:val="00130403"/>
    <w:rsid w:val="00132E7A"/>
    <w:rsid w:val="0013499A"/>
    <w:rsid w:val="00134E68"/>
    <w:rsid w:val="00140849"/>
    <w:rsid w:val="00143F93"/>
    <w:rsid w:val="00144582"/>
    <w:rsid w:val="001471FD"/>
    <w:rsid w:val="00155B62"/>
    <w:rsid w:val="001610A9"/>
    <w:rsid w:val="001618A2"/>
    <w:rsid w:val="00167C0E"/>
    <w:rsid w:val="0017029B"/>
    <w:rsid w:val="00174C71"/>
    <w:rsid w:val="001821DF"/>
    <w:rsid w:val="00185779"/>
    <w:rsid w:val="001A4CA9"/>
    <w:rsid w:val="001A6D61"/>
    <w:rsid w:val="001B3EDA"/>
    <w:rsid w:val="001C2550"/>
    <w:rsid w:val="001C41A8"/>
    <w:rsid w:val="001C4E8B"/>
    <w:rsid w:val="001C5E66"/>
    <w:rsid w:val="001D3D9A"/>
    <w:rsid w:val="001D58C4"/>
    <w:rsid w:val="001D5CF7"/>
    <w:rsid w:val="001F6F05"/>
    <w:rsid w:val="00201744"/>
    <w:rsid w:val="00202D74"/>
    <w:rsid w:val="002049CD"/>
    <w:rsid w:val="00236CF2"/>
    <w:rsid w:val="00243B07"/>
    <w:rsid w:val="00266ECB"/>
    <w:rsid w:val="00280063"/>
    <w:rsid w:val="00291160"/>
    <w:rsid w:val="00295FD0"/>
    <w:rsid w:val="002966C6"/>
    <w:rsid w:val="002A0F15"/>
    <w:rsid w:val="002A407C"/>
    <w:rsid w:val="002A58B2"/>
    <w:rsid w:val="002D00EC"/>
    <w:rsid w:val="002D52CE"/>
    <w:rsid w:val="002D6A42"/>
    <w:rsid w:val="002E303E"/>
    <w:rsid w:val="002F0306"/>
    <w:rsid w:val="002F2CA9"/>
    <w:rsid w:val="002F4E54"/>
    <w:rsid w:val="002F7261"/>
    <w:rsid w:val="0030106B"/>
    <w:rsid w:val="00302B1C"/>
    <w:rsid w:val="00305C47"/>
    <w:rsid w:val="0031203A"/>
    <w:rsid w:val="00312E13"/>
    <w:rsid w:val="00314BDD"/>
    <w:rsid w:val="00316E4D"/>
    <w:rsid w:val="00320236"/>
    <w:rsid w:val="00324FA7"/>
    <w:rsid w:val="003276EF"/>
    <w:rsid w:val="00337C4E"/>
    <w:rsid w:val="00346B9B"/>
    <w:rsid w:val="00347501"/>
    <w:rsid w:val="00362152"/>
    <w:rsid w:val="00364DA5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2CB4"/>
    <w:rsid w:val="003B68CE"/>
    <w:rsid w:val="003B6B3A"/>
    <w:rsid w:val="003C29B0"/>
    <w:rsid w:val="003D0375"/>
    <w:rsid w:val="003D10F6"/>
    <w:rsid w:val="003D67D4"/>
    <w:rsid w:val="003E2734"/>
    <w:rsid w:val="003F1CBF"/>
    <w:rsid w:val="00402DA5"/>
    <w:rsid w:val="00404F44"/>
    <w:rsid w:val="00417080"/>
    <w:rsid w:val="00421FBC"/>
    <w:rsid w:val="004256F9"/>
    <w:rsid w:val="0043022F"/>
    <w:rsid w:val="00430F82"/>
    <w:rsid w:val="00435EAE"/>
    <w:rsid w:val="00440550"/>
    <w:rsid w:val="00446726"/>
    <w:rsid w:val="0044735D"/>
    <w:rsid w:val="00453580"/>
    <w:rsid w:val="00464AA9"/>
    <w:rsid w:val="00471A3E"/>
    <w:rsid w:val="0047494B"/>
    <w:rsid w:val="0048116B"/>
    <w:rsid w:val="00494AAF"/>
    <w:rsid w:val="004B2733"/>
    <w:rsid w:val="004B5EBF"/>
    <w:rsid w:val="004B5F1A"/>
    <w:rsid w:val="004B6FEC"/>
    <w:rsid w:val="004C52A9"/>
    <w:rsid w:val="004D00EB"/>
    <w:rsid w:val="004E1EA4"/>
    <w:rsid w:val="004E309E"/>
    <w:rsid w:val="004E6530"/>
    <w:rsid w:val="004F062F"/>
    <w:rsid w:val="004F168A"/>
    <w:rsid w:val="004F1757"/>
    <w:rsid w:val="005051FD"/>
    <w:rsid w:val="00511CA1"/>
    <w:rsid w:val="005213E0"/>
    <w:rsid w:val="005313C3"/>
    <w:rsid w:val="00531913"/>
    <w:rsid w:val="00551A88"/>
    <w:rsid w:val="0056228B"/>
    <w:rsid w:val="00563A0F"/>
    <w:rsid w:val="00567DBE"/>
    <w:rsid w:val="0057105B"/>
    <w:rsid w:val="005808B6"/>
    <w:rsid w:val="00587CFB"/>
    <w:rsid w:val="00590C40"/>
    <w:rsid w:val="00591755"/>
    <w:rsid w:val="005960C4"/>
    <w:rsid w:val="0059743E"/>
    <w:rsid w:val="005A4F6D"/>
    <w:rsid w:val="005A5BE2"/>
    <w:rsid w:val="005A6CE6"/>
    <w:rsid w:val="005B59AA"/>
    <w:rsid w:val="005C3534"/>
    <w:rsid w:val="005C5530"/>
    <w:rsid w:val="005C6756"/>
    <w:rsid w:val="005D0A88"/>
    <w:rsid w:val="005D1791"/>
    <w:rsid w:val="005D3498"/>
    <w:rsid w:val="005D6C55"/>
    <w:rsid w:val="005E28C0"/>
    <w:rsid w:val="005E5C56"/>
    <w:rsid w:val="005F159C"/>
    <w:rsid w:val="00615F3A"/>
    <w:rsid w:val="006250F6"/>
    <w:rsid w:val="00632645"/>
    <w:rsid w:val="00636736"/>
    <w:rsid w:val="0063767D"/>
    <w:rsid w:val="00640F70"/>
    <w:rsid w:val="00651B14"/>
    <w:rsid w:val="00656459"/>
    <w:rsid w:val="006736ED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41BF"/>
    <w:rsid w:val="006969D0"/>
    <w:rsid w:val="006A4E5F"/>
    <w:rsid w:val="006B7694"/>
    <w:rsid w:val="006C3C0B"/>
    <w:rsid w:val="006C53C8"/>
    <w:rsid w:val="006C6873"/>
    <w:rsid w:val="006D721A"/>
    <w:rsid w:val="006E6E02"/>
    <w:rsid w:val="006F1BCD"/>
    <w:rsid w:val="006F2B8C"/>
    <w:rsid w:val="006F6D5A"/>
    <w:rsid w:val="00701580"/>
    <w:rsid w:val="007030FD"/>
    <w:rsid w:val="0070399F"/>
    <w:rsid w:val="00706116"/>
    <w:rsid w:val="007062D5"/>
    <w:rsid w:val="007105EB"/>
    <w:rsid w:val="00727632"/>
    <w:rsid w:val="00727820"/>
    <w:rsid w:val="0073122A"/>
    <w:rsid w:val="00736749"/>
    <w:rsid w:val="007425ED"/>
    <w:rsid w:val="00743744"/>
    <w:rsid w:val="00762430"/>
    <w:rsid w:val="00764D0D"/>
    <w:rsid w:val="00767653"/>
    <w:rsid w:val="00773B54"/>
    <w:rsid w:val="007765A7"/>
    <w:rsid w:val="0078005B"/>
    <w:rsid w:val="00791EB1"/>
    <w:rsid w:val="007944C0"/>
    <w:rsid w:val="00795F2F"/>
    <w:rsid w:val="00797FC8"/>
    <w:rsid w:val="007A1E36"/>
    <w:rsid w:val="007C392D"/>
    <w:rsid w:val="007E2899"/>
    <w:rsid w:val="007E548D"/>
    <w:rsid w:val="007E6521"/>
    <w:rsid w:val="007F3D32"/>
    <w:rsid w:val="007F4573"/>
    <w:rsid w:val="00804658"/>
    <w:rsid w:val="008059AA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556DE"/>
    <w:rsid w:val="00885882"/>
    <w:rsid w:val="0089314B"/>
    <w:rsid w:val="008A1E5A"/>
    <w:rsid w:val="008A276A"/>
    <w:rsid w:val="008A64D6"/>
    <w:rsid w:val="008B6043"/>
    <w:rsid w:val="008D2685"/>
    <w:rsid w:val="008D2838"/>
    <w:rsid w:val="008E4D0B"/>
    <w:rsid w:val="008E4DFD"/>
    <w:rsid w:val="008E64CF"/>
    <w:rsid w:val="00902D34"/>
    <w:rsid w:val="00902E8F"/>
    <w:rsid w:val="00903F45"/>
    <w:rsid w:val="0091027D"/>
    <w:rsid w:val="0091793D"/>
    <w:rsid w:val="00921ACA"/>
    <w:rsid w:val="009325D3"/>
    <w:rsid w:val="00935ABB"/>
    <w:rsid w:val="00936041"/>
    <w:rsid w:val="00947081"/>
    <w:rsid w:val="0095455C"/>
    <w:rsid w:val="009615F1"/>
    <w:rsid w:val="00977BF9"/>
    <w:rsid w:val="00991BCA"/>
    <w:rsid w:val="0099333A"/>
    <w:rsid w:val="009940C4"/>
    <w:rsid w:val="009B3727"/>
    <w:rsid w:val="009B3FAD"/>
    <w:rsid w:val="009C79DE"/>
    <w:rsid w:val="009D2AB0"/>
    <w:rsid w:val="009D2B22"/>
    <w:rsid w:val="009D6148"/>
    <w:rsid w:val="00A0315C"/>
    <w:rsid w:val="00A04FB6"/>
    <w:rsid w:val="00A0564F"/>
    <w:rsid w:val="00A058A5"/>
    <w:rsid w:val="00A2342B"/>
    <w:rsid w:val="00A23627"/>
    <w:rsid w:val="00A23FDD"/>
    <w:rsid w:val="00A25EA4"/>
    <w:rsid w:val="00A4001E"/>
    <w:rsid w:val="00A425AB"/>
    <w:rsid w:val="00A4356C"/>
    <w:rsid w:val="00A56D18"/>
    <w:rsid w:val="00A57B2D"/>
    <w:rsid w:val="00A66AFB"/>
    <w:rsid w:val="00A753EC"/>
    <w:rsid w:val="00A81D1D"/>
    <w:rsid w:val="00A85A7A"/>
    <w:rsid w:val="00AA077B"/>
    <w:rsid w:val="00AA1E19"/>
    <w:rsid w:val="00AC372D"/>
    <w:rsid w:val="00AC6C1C"/>
    <w:rsid w:val="00AE5529"/>
    <w:rsid w:val="00AF5393"/>
    <w:rsid w:val="00B15F3B"/>
    <w:rsid w:val="00B168F1"/>
    <w:rsid w:val="00B36262"/>
    <w:rsid w:val="00B41B83"/>
    <w:rsid w:val="00B46CB4"/>
    <w:rsid w:val="00B51087"/>
    <w:rsid w:val="00B60D22"/>
    <w:rsid w:val="00B638E9"/>
    <w:rsid w:val="00B66480"/>
    <w:rsid w:val="00B87B7B"/>
    <w:rsid w:val="00B92819"/>
    <w:rsid w:val="00BA40A3"/>
    <w:rsid w:val="00BB1408"/>
    <w:rsid w:val="00BB2252"/>
    <w:rsid w:val="00BB6ACE"/>
    <w:rsid w:val="00BE292E"/>
    <w:rsid w:val="00BE516C"/>
    <w:rsid w:val="00BF2C77"/>
    <w:rsid w:val="00C01BE6"/>
    <w:rsid w:val="00C02ABC"/>
    <w:rsid w:val="00C03609"/>
    <w:rsid w:val="00C27F01"/>
    <w:rsid w:val="00C350DB"/>
    <w:rsid w:val="00C36422"/>
    <w:rsid w:val="00C36541"/>
    <w:rsid w:val="00C50F79"/>
    <w:rsid w:val="00C52D31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9067B"/>
    <w:rsid w:val="00C9069E"/>
    <w:rsid w:val="00CA2F2F"/>
    <w:rsid w:val="00CA35DD"/>
    <w:rsid w:val="00CA5893"/>
    <w:rsid w:val="00CA5B87"/>
    <w:rsid w:val="00CB4297"/>
    <w:rsid w:val="00CD0992"/>
    <w:rsid w:val="00CD1C8A"/>
    <w:rsid w:val="00CD58C5"/>
    <w:rsid w:val="00CD5F32"/>
    <w:rsid w:val="00CE17B3"/>
    <w:rsid w:val="00CF12F4"/>
    <w:rsid w:val="00CF3E4E"/>
    <w:rsid w:val="00D0179F"/>
    <w:rsid w:val="00D058EB"/>
    <w:rsid w:val="00D11C13"/>
    <w:rsid w:val="00D22740"/>
    <w:rsid w:val="00D23261"/>
    <w:rsid w:val="00D33A73"/>
    <w:rsid w:val="00D349BB"/>
    <w:rsid w:val="00D36F30"/>
    <w:rsid w:val="00D37354"/>
    <w:rsid w:val="00D479FC"/>
    <w:rsid w:val="00D52742"/>
    <w:rsid w:val="00D55791"/>
    <w:rsid w:val="00D63336"/>
    <w:rsid w:val="00D64258"/>
    <w:rsid w:val="00D70BCE"/>
    <w:rsid w:val="00D72EEB"/>
    <w:rsid w:val="00D80A42"/>
    <w:rsid w:val="00D80F74"/>
    <w:rsid w:val="00D8130F"/>
    <w:rsid w:val="00D909D0"/>
    <w:rsid w:val="00DB2F25"/>
    <w:rsid w:val="00DB3490"/>
    <w:rsid w:val="00DB686A"/>
    <w:rsid w:val="00DC0BC5"/>
    <w:rsid w:val="00DD295B"/>
    <w:rsid w:val="00DD4E85"/>
    <w:rsid w:val="00DD66AE"/>
    <w:rsid w:val="00DE4DF0"/>
    <w:rsid w:val="00DE55B6"/>
    <w:rsid w:val="00DF11AE"/>
    <w:rsid w:val="00DF7399"/>
    <w:rsid w:val="00DF7C8D"/>
    <w:rsid w:val="00E01FE2"/>
    <w:rsid w:val="00E07B53"/>
    <w:rsid w:val="00E124C6"/>
    <w:rsid w:val="00E13D91"/>
    <w:rsid w:val="00E20320"/>
    <w:rsid w:val="00E20646"/>
    <w:rsid w:val="00E2146A"/>
    <w:rsid w:val="00E26649"/>
    <w:rsid w:val="00E31CBB"/>
    <w:rsid w:val="00E408F6"/>
    <w:rsid w:val="00E45C39"/>
    <w:rsid w:val="00E508E2"/>
    <w:rsid w:val="00E56223"/>
    <w:rsid w:val="00E62084"/>
    <w:rsid w:val="00E743C4"/>
    <w:rsid w:val="00E81729"/>
    <w:rsid w:val="00E841C3"/>
    <w:rsid w:val="00EB42B1"/>
    <w:rsid w:val="00EC229C"/>
    <w:rsid w:val="00ED3B3E"/>
    <w:rsid w:val="00EE7D6D"/>
    <w:rsid w:val="00EF46F6"/>
    <w:rsid w:val="00F00CBB"/>
    <w:rsid w:val="00F06B2D"/>
    <w:rsid w:val="00F109EB"/>
    <w:rsid w:val="00F10CE0"/>
    <w:rsid w:val="00F1536C"/>
    <w:rsid w:val="00F222BB"/>
    <w:rsid w:val="00F25E48"/>
    <w:rsid w:val="00F4142A"/>
    <w:rsid w:val="00F52C50"/>
    <w:rsid w:val="00F538CE"/>
    <w:rsid w:val="00F6288A"/>
    <w:rsid w:val="00F811EC"/>
    <w:rsid w:val="00F817C2"/>
    <w:rsid w:val="00F86FEA"/>
    <w:rsid w:val="00F96DE8"/>
    <w:rsid w:val="00FA0E41"/>
    <w:rsid w:val="00FA7EFD"/>
    <w:rsid w:val="00FB18C7"/>
    <w:rsid w:val="00FB27D0"/>
    <w:rsid w:val="00FB51D4"/>
    <w:rsid w:val="00FD3896"/>
    <w:rsid w:val="00FD621E"/>
    <w:rsid w:val="00FE6426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9A986-F510-435D-89D2-943C49B2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12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43</cp:revision>
  <cp:lastPrinted>2022-04-07T12:05:00Z</cp:lastPrinted>
  <dcterms:created xsi:type="dcterms:W3CDTF">2022-04-12T06:34:00Z</dcterms:created>
  <dcterms:modified xsi:type="dcterms:W3CDTF">2022-05-11T12:21:00Z</dcterms:modified>
</cp:coreProperties>
</file>